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F1163A" w:rsidRPr="009D165C" w:rsidRDefault="00F1163A" w:rsidP="00F116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1DA7" w:rsidRPr="00CA104C" w:rsidRDefault="00F1163A" w:rsidP="00871DA7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CA104C" w:rsidRPr="00CA104C">
        <w:rPr>
          <w:rFonts w:ascii="Times New Roman" w:eastAsia="Calibri" w:hAnsi="Times New Roman" w:cs="Times New Roman"/>
          <w:bCs/>
          <w:sz w:val="28"/>
          <w:szCs w:val="28"/>
        </w:rPr>
        <w:t>Классификация генераторов постоянного тока по способу возбуждения. Условия самовозбуждения.</w:t>
      </w:r>
    </w:p>
    <w:p w:rsidR="00A239CB" w:rsidRDefault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4C">
        <w:rPr>
          <w:rFonts w:ascii="Times New Roman" w:hAnsi="Times New Roman" w:cs="Times New Roman"/>
          <w:sz w:val="28"/>
          <w:szCs w:val="28"/>
        </w:rPr>
        <w:t>Изучение новой темы и конспектирование в тетрадь.</w:t>
      </w:r>
    </w:p>
    <w:p w:rsidR="00CA104C" w:rsidRPr="00CA104C" w:rsidRDefault="00CA104C" w:rsidP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Свойства генераторов постоянного тока зависят от числа и способа подключения обмоток возбуждения или, как говорят, от способа возбуждения генераторов. В зависимости от способа возбуждения различают:</w:t>
      </w:r>
    </w:p>
    <w:p w:rsidR="00CA104C" w:rsidRPr="00CA104C" w:rsidRDefault="00CA104C" w:rsidP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1) генераторы независимого возбуждения;</w:t>
      </w:r>
    </w:p>
    <w:p w:rsidR="00CA104C" w:rsidRPr="00CA104C" w:rsidRDefault="00CA104C" w:rsidP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2) генераторы параллельного возбуждения (ранее </w:t>
      </w:r>
      <w:proofErr w:type="spellStart"/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шунтовые</w:t>
      </w:r>
      <w:proofErr w:type="spellEnd"/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);</w:t>
      </w:r>
    </w:p>
    <w:p w:rsidR="00CA104C" w:rsidRPr="00CA104C" w:rsidRDefault="00CA104C" w:rsidP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3) генераторы смешанного возбуждения (ранее компаундные).</w:t>
      </w:r>
    </w:p>
    <w:p w:rsidR="00871DA7" w:rsidRPr="00871DA7" w:rsidRDefault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333625" cy="1152525"/>
            <wp:effectExtent l="0" t="0" r="9525" b="9525"/>
            <wp:docPr id="148" name="Рисунок 148" descr="https://findout.su/findoutsu/baza4/1285838507657.files/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indout.su/findoutsu/baza4/1285838507657.files/image09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4BE" w:rsidRDefault="00CA104C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Рис. 9.12. Схема включения генератора независимого возбуждения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Главный магнитный поток генератора независимого возбуждения (рис. 9.12) возбуждается расположенной на главных полюсах обмоткой независимого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получает питание от постороннего источника электрической энергии постоянного тока небольшой мощности. Номинальное напряжение обмотки возбуждения выбирают либо равным, либо иногда меньшим номинального напряжения якоря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</w:t>
      </w:r>
      <w:proofErr w:type="gramStart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> генератора.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Цепь обмотки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Start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> генератора параллельного возбуждения (см. рис. 9.16) включают параллельно якорю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 xml:space="preserve">, от которого она и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получаст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 питание. Обмотку возбуждения рассчитывают в этом случае на то же напряжение, что и якорь генератора.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Магнитный поток Ф генератора смешанного возбуждения (см. рис. 9.19) возбуждается расположенными на главных полюсах двумя обмотками: обмоткой параллельного возбуждения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Start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 xml:space="preserve"> и обмоткой </w:t>
      </w:r>
      <w:r w:rsidRPr="00CA104C">
        <w:rPr>
          <w:rFonts w:ascii="Times New Roman" w:hAnsi="Times New Roman" w:cs="Times New Roman"/>
          <w:sz w:val="28"/>
          <w:szCs w:val="28"/>
        </w:rPr>
        <w:lastRenderedPageBreak/>
        <w:t>последовательного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>. Последнюю включают либо так, как показано на рис. 9.19, в цепь приемника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либо последовательно с якорем. В большинстве случаев обмотки параллельного и последовательного возбуждения включают согласно, т. е. таким образом, чтобы их МДС совпадали по направлению.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Обмотки независимого и параллельного возбуждения существенно отличаются от обмотки последовательного возбуждения в конструктивном отношении. Обмотки независимого и параллельного возбуждения изготовляются из провода относительно малого диаметра, имеют сравнительно большие числа витков и сопротивления. В отличие от этого обмотка последовательного возбуждения изготовляется из провода относительно большого диаметра, имеет небольшое число витков и сопротивление. Например, у машин мощностью от 5 до 100 кВт на напряжение 220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обмотки параллельного возбуждения имеют соответственно сопротивления порядка 300 — 50 Ом, тогда как обмотки последовательного возбуждения — порядка 0,01 — 0,001 Ом. Площадь поперечного сечения провода для изготовления последовательной обмотки выбирают такого диаметра, чтобы обмотка не перегревалась под действием тока приемника.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В цепи обмоток возбуждения (см. рис. 9.12, 9.16 и 9.19) имеется реостат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служащий для изменения тока возбуждения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что необходимо в конечном итоге для регулирования напряжения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U </w:t>
      </w:r>
      <w:r w:rsidRPr="00CA104C">
        <w:rPr>
          <w:rFonts w:ascii="Times New Roman" w:hAnsi="Times New Roman" w:cs="Times New Roman"/>
          <w:sz w:val="28"/>
          <w:szCs w:val="28"/>
        </w:rPr>
        <w:t>на выводах генератора и приемника. Сопротивление нагрузки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следует рассматривать как некоторое эквивалентное сопротивление, заменяющее группу приемников, получающих питание от генератора.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 xml:space="preserve">В некоторых установках находят применение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трехобмоточные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 генераторы, имеющие обмотки независимого, параллельного и последовательного возбуждения. Они имеют особые свойства и характеристики.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b/>
          <w:bCs/>
          <w:sz w:val="28"/>
          <w:szCs w:val="28"/>
        </w:rPr>
        <w:br/>
        <w:t>КЛАССИФИКАЦИЯ ГЕНЕРАТОРОВ ПОСТОЯННОГО ТОКА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Классификация генераторов постоянного тока производится по способу их возбуждения. Они подразделяются на генераторы с независимым возбуждением и самовозбуждением.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 xml:space="preserve">Генераторы первого типа выполняются с электромагнитным и магнитоэлектрическим возбуждением. В генераторах с электромагнитным возбуждением обмотка возбуждения, располагаемая на главных полюсах, </w:t>
      </w:r>
      <w:r w:rsidRPr="00CA104C">
        <w:rPr>
          <w:rFonts w:ascii="Times New Roman" w:hAnsi="Times New Roman" w:cs="Times New Roman"/>
          <w:sz w:val="28"/>
          <w:szCs w:val="28"/>
        </w:rPr>
        <w:lastRenderedPageBreak/>
        <w:t>подключается к независимому источнику питания (рис. 1, а). Ток в цепи возбуждения 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может изменяться в широких пределах с помощью переменного резистора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CA104C">
        <w:rPr>
          <w:rFonts w:ascii="Times New Roman" w:hAnsi="Times New Roman" w:cs="Times New Roman"/>
          <w:sz w:val="28"/>
          <w:szCs w:val="28"/>
        </w:rPr>
        <w:t>Мощность, потребляемая обмоткой возбуждения, невелика и в номинальном режиме составляет 1-5 % номинальной мощности якоря генератора. Обычно процентное значение мощности возбуждения уменьшается с возрастанием номинальной мощности машины.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Генераторы с магнитоэлектрическим возбуждением возбуждаются постоянными магнитами, из которых изготовляются полюсы машины. С таким видом возбуждения выполняются генераторы относительно небольшой мощности, которые применяются в специальных случаях. Недостатком генераторов с магнитоэлектрическим возбуждением является трудность регулирования напряжения.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У генераторов с самовозбуждением обмотка возбуждения получает питание от собственного якоря. В зависимости от способа ее включения генераторы с самовозбуждением подразделяются на генераторы с параллельным, последовательным и смешанным возбуждением.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 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9925" cy="2162175"/>
            <wp:effectExtent l="0" t="0" r="9525" b="9525"/>
            <wp:docPr id="150" name="Рисунок 150" descr="https://findout.su/findoutsu/baza4/1285838507657.files/image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indout.su/findoutsu/baza4/1285838507657.files/image0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 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 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Схема соединения генератора параллельного возбуждения показана на рис. 1,б. Переменный резистор 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B</w:t>
      </w:r>
      <w:r w:rsidRPr="00CA104C">
        <w:rPr>
          <w:rFonts w:ascii="Times New Roman" w:hAnsi="Times New Roman" w:cs="Times New Roman"/>
          <w:sz w:val="28"/>
          <w:szCs w:val="28"/>
        </w:rPr>
        <w:t> дает возможность изменять ток возбуждения 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и, следовательно, выходное напряжение. Ток якоря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CA104C">
        <w:rPr>
          <w:rFonts w:ascii="Times New Roman" w:hAnsi="Times New Roman" w:cs="Times New Roman"/>
          <w:sz w:val="28"/>
          <w:szCs w:val="28"/>
        </w:rPr>
        <w:t>у этого генератора равен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 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I + 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где 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</w:rPr>
        <w:t> - ток нагрузки. Ток возбуждения относительно мал и для номинального режима составляет 1-5 % номинального тока машины.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lastRenderedPageBreak/>
        <w:t>У генератора последовательного возбуждения обмотка возбуждения соединяется последовательно с якорем и ее ток возбуждения равен току якоря и току нагрузки: 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=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i/>
          <w:iCs/>
          <w:sz w:val="28"/>
          <w:szCs w:val="28"/>
        </w:rPr>
        <w:t> =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A104C">
        <w:rPr>
          <w:rFonts w:ascii="Times New Roman" w:hAnsi="Times New Roman" w:cs="Times New Roman"/>
          <w:sz w:val="28"/>
          <w:szCs w:val="28"/>
        </w:rPr>
        <w:t>(рис. 1, в).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У генераторов смешанного возбуждения (рис. 1, г) на полюсах размещаются две обмотки. Одна из них, имеющая большое число витков и выполненная из проводников относительно небольшого сечения, включается параллельно с якорем, а другая обмотка с малым числом витков из проводников большого сечения включается последовательно с якорем. Ток якоря такого генератора равен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 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I + 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 xml:space="preserve">У этих генераторов параллельная и последовательная обмотки могут быть включены согласно (МДС этих обмоток направлены одинаково) и встречно (их МДС направлены противоположно). В зависимости от этого различаются генераторы смешанного согласного включения и генераторы смешанного встречного включения. Обычно в генераторах смешанного возбуждения основная часть МДС возбуждения создается параллельной обмоткой. Генераторы параллельного, последовательного и смешанного возбуждения иногда называют соответственно генераторами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шунтового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сериесного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 и компаундного возбуждения.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Согласно ГОСТ 183-74 для машин постоянного тока принято следующее обозначение выводов обмоток: обмотки якоря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Я1-Я2,</w:t>
      </w:r>
      <w:r w:rsidRPr="00CA104C">
        <w:rPr>
          <w:rFonts w:ascii="Times New Roman" w:hAnsi="Times New Roman" w:cs="Times New Roman"/>
          <w:sz w:val="28"/>
          <w:szCs w:val="28"/>
        </w:rPr>
        <w:t>параллельной обмотки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Ш1</w:t>
      </w:r>
      <w:r w:rsidRPr="00CA104C">
        <w:rPr>
          <w:rFonts w:ascii="Times New Roman" w:hAnsi="Times New Roman" w:cs="Times New Roman"/>
          <w:sz w:val="28"/>
          <w:szCs w:val="28"/>
        </w:rPr>
        <w:t>-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Ш2, </w:t>
      </w:r>
      <w:r w:rsidRPr="00CA104C">
        <w:rPr>
          <w:rFonts w:ascii="Times New Roman" w:hAnsi="Times New Roman" w:cs="Times New Roman"/>
          <w:sz w:val="28"/>
          <w:szCs w:val="28"/>
        </w:rPr>
        <w:t>последовательной обмотки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С1</w:t>
      </w:r>
      <w:r w:rsidRPr="00CA104C">
        <w:rPr>
          <w:rFonts w:ascii="Times New Roman" w:hAnsi="Times New Roman" w:cs="Times New Roman"/>
          <w:sz w:val="28"/>
          <w:szCs w:val="28"/>
        </w:rPr>
        <w:t>-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С2, </w:t>
      </w:r>
      <w:r w:rsidRPr="00CA104C">
        <w:rPr>
          <w:rFonts w:ascii="Times New Roman" w:hAnsi="Times New Roman" w:cs="Times New Roman"/>
          <w:sz w:val="28"/>
          <w:szCs w:val="28"/>
        </w:rPr>
        <w:t>обмотки дополнительных полюсов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Д1</w:t>
      </w:r>
      <w:r w:rsidRPr="00CA104C">
        <w:rPr>
          <w:rFonts w:ascii="Times New Roman" w:hAnsi="Times New Roman" w:cs="Times New Roman"/>
          <w:sz w:val="28"/>
          <w:szCs w:val="28"/>
        </w:rPr>
        <w:t>-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Д2, </w:t>
      </w:r>
      <w:r w:rsidRPr="00CA104C">
        <w:rPr>
          <w:rFonts w:ascii="Times New Roman" w:hAnsi="Times New Roman" w:cs="Times New Roman"/>
          <w:sz w:val="28"/>
          <w:szCs w:val="28"/>
        </w:rPr>
        <w:t>компенсационной обмотки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К1-К2</w:t>
      </w:r>
      <w:r w:rsidRPr="00CA104C">
        <w:rPr>
          <w:rFonts w:ascii="Times New Roman" w:hAnsi="Times New Roman" w:cs="Times New Roman"/>
          <w:sz w:val="28"/>
          <w:szCs w:val="28"/>
        </w:rPr>
        <w:t>. Цифра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1 </w:t>
      </w:r>
      <w:r w:rsidRPr="00CA104C">
        <w:rPr>
          <w:rFonts w:ascii="Times New Roman" w:hAnsi="Times New Roman" w:cs="Times New Roman"/>
          <w:sz w:val="28"/>
          <w:szCs w:val="28"/>
        </w:rPr>
        <w:t>обозначает начало, а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2 </w:t>
      </w:r>
      <w:r w:rsidRPr="00CA104C">
        <w:rPr>
          <w:rFonts w:ascii="Times New Roman" w:hAnsi="Times New Roman" w:cs="Times New Roman"/>
          <w:sz w:val="28"/>
          <w:szCs w:val="28"/>
        </w:rPr>
        <w:t>- конец обмотки.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В зависимости от способа питания обмотки возбуждения для современных генераторов постоянного тока применяется независимое возбуждение магнитного потока и самовозбуждение.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67" name="Рисунок 167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При независимом возбуждении (рис. 154, а) обмотка возбуждения соединяется с вспомогательным источником энергии постоянного тока. Для регулирования тока возбуждения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в цепи обмотки включается сопротивление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 При таком возбуждении ток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не зависит от тока в якоре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я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34000" cy="3724275"/>
            <wp:effectExtent l="0" t="0" r="0" b="9525"/>
            <wp:docPr id="166" name="Рисунок 166" descr="https://findout.su/findoutsu/baza4/1285838507657.files/imag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indout.su/findoutsu/baza4/1285838507657.files/image1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65" name="Рисунок 165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Недостатком генераторов независимого возбуждения является потребность в дополнительном источнике энергии. Несмотря на то, что этот источник обычно имеет малую мощность (несколько процентов мощности генераторов), необходимость в нем является большим неудобством и поэтому генераторы независимого возбуждения находят ограниченное применение в специальных установках (ГД) и в машинах высоких напряжений, у которых питание обмотки возбуждения от цепи якоря недопустимо по конструктивным соображениям.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64" name="Рисунок 164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Генераторы с самовозбуждением имеют более широкое применение. В зависимости от соединения обмотки возбуждения они могут быть параллельного (рис. 154, б), последовательного (рис. 154, в) и смешанного (рис. 154, г) возбуждения.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63" name="Рисунок 163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У генераторов параллельного возбуждения ток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 мал (несколько процентов номинального тока якоря), а обмотка возбуждения имеет большое число витков. При последовательном возбуждении током возбуждения служит ток 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якоря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и обмотка возбуждения имеет малое число витков.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62" name="Рисунок 162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При смешанном возбуждении на полюсах генератора помещается две обмотки возбуждения — параллельная и последовательная.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61" name="Рисунок 161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Процесс самовозбуждения генераторов постоянного тока протекает одинаково при любой схеме возбуждения. Рассмотрим процесс самовозбуждения генератора параллельного возбуждения, получившего наиболее широкое применение.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0500" cy="9525"/>
            <wp:effectExtent l="0" t="0" r="0" b="0"/>
            <wp:docPr id="160" name="Рисунок 160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 xml:space="preserve"> Какой-либо первичный двигатель вращает якорь генератора, в магнитной цепи (ярмо и сердечники полюсов) которого сохранился небольшой остаточный магнитный поток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Φ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 Этим магнитным потоком в обмотке вращающегося якоря индуктируется э. д. с.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составляющая несколько процентов номинального напряжения машины.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9" name="Рисунок 159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Под действием э. д. с.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в замкнутой цепи, состоящей из якоря и обмотки возбуждения, протекает ток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 Намагничивающая сила обмотки возбуждения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CA104C">
        <w:rPr>
          <w:rFonts w:ascii="Times New Roman" w:hAnsi="Times New Roman" w:cs="Times New Roman"/>
          <w:sz w:val="28"/>
          <w:szCs w:val="28"/>
        </w:rPr>
        <w:t>ω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ω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 — число витков) направлена согласно с потоком остаточного магнетизма, увеличивая магнитный поток машины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Φ</w:t>
      </w:r>
      <w:r w:rsidRPr="00CA104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m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что вызывает увеличение как э. д. с. в обмотке якоря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, так и тока в обмотке возбуждения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. Увеличение последнего вызывает дальнейшее увеличение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Φ</w:t>
      </w:r>
      <w:r w:rsidRPr="00CA104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m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что в свою очередь увеличивает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8" name="Рисунок 158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 xml:space="preserve"> Из-за насыщения стали магнитной цепи машины самовозбуждение происходит не беспредельно, а до какого-то определенного напряжения, зависящего от скорости вращения якоря машины и сопротивления цепи обмотки возбуждения. При насыщении стали магнитной цепи увеличение магнитного потока 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замедляется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и процесс самовозбуждения заканчивается. Увеличение сопротивления в цепи обмотки возбуждения уменьшает как ток в ней, так и магнитный поток, возбуждаемый этим током. Поэтому уменьшается э. д. с. и напряжение, до которого возбуждается генератор.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7" name="Рисунок 157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Изменение скорости вращения якоря генератора вызывает изменение э. д. с., которая пропорциональна скорости, вследствие чего изменяется и напряжение, до которого возбуждается генератор.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6" name="Рисунок 156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 xml:space="preserve"> Самовозбуждение генератора происходит лишь при определенных условиях, которые сводятся 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следующим.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5" name="Рисунок 155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1. Наличие потока остаточного магнетизма. При отсутствии этого потока не создается э. д. с.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под действием которой в обмотке возбуждения начинает протекать ток, так что возбуждение генератора будет невозможным. Если машина размагничена и не имеет остаточного намагничивания, то по обмотке возбуждения надо пропустить постоянный ток от какого-либо постороннего источника электрической энергии. После отключения обмотки возбуждения в машине сохранится остаточный магнитный поток.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4" name="Рисунок 154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2. Обмотка возбуждения должна быть включена так, чтобы намагничивающая сила этой обмотки увеличивала поток остаточного магнетизма.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3" name="Рисунок 153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 xml:space="preserve"> При встречном включении обмотки возбуждения ее намагничивающая сила будет уменьшать остаточный магнитный поток и при длительной работе может полностью размагнитить машину. В этом случае в обмотке </w:t>
      </w:r>
      <w:r w:rsidRPr="00CA104C">
        <w:rPr>
          <w:rFonts w:ascii="Times New Roman" w:hAnsi="Times New Roman" w:cs="Times New Roman"/>
          <w:sz w:val="28"/>
          <w:szCs w:val="28"/>
        </w:rPr>
        <w:lastRenderedPageBreak/>
        <w:t>возбуждения необходимо изменить направление тока, т. е. поменять местами провода, подходящие к ее зажимам.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2" name="Рисунок 152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3. Сопротивление цепи обмотки возбуждения должно быть не чрезмерно большим; при очень большом сопротивлении цепи возбуждения самовозбуждение генератора невозможно.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9525"/>
            <wp:effectExtent l="0" t="0" r="0" b="0"/>
            <wp:docPr id="151" name="Рисунок 151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4. Сопротивление внешней нагрузки должно быть относительно велико, так как при малом сопротивлении ток возбуждения будет также мал и самовозбуждения происходить не будет.</w:t>
      </w:r>
    </w:p>
    <w:p w:rsidR="00CA104C" w:rsidRPr="00871DA7" w:rsidRDefault="00CA104C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2624BE" w:rsidRPr="00A239CB" w:rsidRDefault="002624BE" w:rsidP="00A239C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28391F" w:rsidRPr="00330977" w:rsidRDefault="0028391F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28391F" w:rsidRPr="0033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88" w:rsidRDefault="00780988" w:rsidP="00F1163A">
      <w:pPr>
        <w:spacing w:after="0" w:line="240" w:lineRule="auto"/>
      </w:pPr>
      <w:r>
        <w:separator/>
      </w:r>
    </w:p>
  </w:endnote>
  <w:endnote w:type="continuationSeparator" w:id="0">
    <w:p w:rsidR="00780988" w:rsidRDefault="00780988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88" w:rsidRDefault="00780988" w:rsidP="00F1163A">
      <w:pPr>
        <w:spacing w:after="0" w:line="240" w:lineRule="auto"/>
      </w:pPr>
      <w:r>
        <w:separator/>
      </w:r>
    </w:p>
  </w:footnote>
  <w:footnote w:type="continuationSeparator" w:id="0">
    <w:p w:rsidR="00780988" w:rsidRDefault="00780988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624BE"/>
    <w:rsid w:val="0028391F"/>
    <w:rsid w:val="00330977"/>
    <w:rsid w:val="0045751C"/>
    <w:rsid w:val="00780988"/>
    <w:rsid w:val="00871DA7"/>
    <w:rsid w:val="009D165C"/>
    <w:rsid w:val="00A239CB"/>
    <w:rsid w:val="00B820B9"/>
    <w:rsid w:val="00B9412F"/>
    <w:rsid w:val="00CA104C"/>
    <w:rsid w:val="00EF44E7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2021-12-10T09:54:00Z</dcterms:created>
  <dcterms:modified xsi:type="dcterms:W3CDTF">2021-12-10T09:54:00Z</dcterms:modified>
</cp:coreProperties>
</file>