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450D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692A4328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03F32FC9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09380DEB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676E6A36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624169D3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5B08FBAB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1077B749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4D31EF87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2B314AFF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13B48BC1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21BA7BD2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00F9301B" w14:textId="77777777" w:rsidR="00F01591" w:rsidRDefault="00F01591" w:rsidP="00F01591">
      <w:pPr>
        <w:rPr>
          <w:rFonts w:cstheme="minorHAnsi"/>
          <w:sz w:val="28"/>
          <w:szCs w:val="28"/>
        </w:rPr>
      </w:pPr>
    </w:p>
    <w:p w14:paraId="79CBB31C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0BF18B40" w14:textId="1B635342" w:rsidR="00F01591" w:rsidRPr="00F01591" w:rsidRDefault="00F01591" w:rsidP="00F01591">
      <w:pPr>
        <w:jc w:val="center"/>
        <w:rPr>
          <w:rFonts w:cstheme="minorHAnsi"/>
          <w:b/>
          <w:bCs/>
          <w:sz w:val="56"/>
          <w:szCs w:val="56"/>
        </w:rPr>
      </w:pPr>
      <w:r w:rsidRPr="00F01591">
        <w:rPr>
          <w:rFonts w:cstheme="minorHAnsi"/>
          <w:b/>
          <w:bCs/>
          <w:sz w:val="56"/>
          <w:szCs w:val="56"/>
        </w:rPr>
        <w:t>ЛЕКЦИИ ТБВР</w:t>
      </w:r>
    </w:p>
    <w:p w14:paraId="2CAAEEC6" w14:textId="7F5C84E5" w:rsidR="00F01591" w:rsidRPr="00F01591" w:rsidRDefault="00F01591" w:rsidP="00F01591">
      <w:pPr>
        <w:jc w:val="center"/>
        <w:rPr>
          <w:rFonts w:cstheme="minorHAnsi"/>
          <w:b/>
          <w:bCs/>
          <w:sz w:val="56"/>
          <w:szCs w:val="56"/>
        </w:rPr>
      </w:pPr>
      <w:r w:rsidRPr="00F01591">
        <w:rPr>
          <w:rFonts w:cstheme="minorHAnsi"/>
          <w:b/>
          <w:bCs/>
          <w:sz w:val="56"/>
          <w:szCs w:val="56"/>
        </w:rPr>
        <w:t>3 курс</w:t>
      </w:r>
    </w:p>
    <w:p w14:paraId="2B154FA6" w14:textId="77777777" w:rsidR="00F01591" w:rsidRDefault="00F01591" w:rsidP="00F01591">
      <w:pPr>
        <w:jc w:val="center"/>
        <w:rPr>
          <w:rFonts w:cstheme="minorHAnsi"/>
          <w:sz w:val="28"/>
          <w:szCs w:val="28"/>
        </w:rPr>
      </w:pPr>
    </w:p>
    <w:p w14:paraId="0E9F7694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6334824C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356FE2F2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721043A5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1EAFC96A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0C24A44E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037BB946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7D9AD0C7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6FD7A9CB" w14:textId="77777777" w:rsidR="00F01591" w:rsidRDefault="00F01591" w:rsidP="00021D38">
      <w:pPr>
        <w:jc w:val="center"/>
        <w:rPr>
          <w:rFonts w:cstheme="minorHAnsi"/>
          <w:sz w:val="28"/>
          <w:szCs w:val="28"/>
        </w:rPr>
      </w:pPr>
    </w:p>
    <w:p w14:paraId="390E751A" w14:textId="51390B3D" w:rsidR="00592DD0" w:rsidRDefault="00592DD0" w:rsidP="00592DD0">
      <w:pPr>
        <w:jc w:val="center"/>
        <w:rPr>
          <w:sz w:val="28"/>
          <w:szCs w:val="28"/>
        </w:rPr>
      </w:pPr>
      <w:r w:rsidRPr="00592DD0">
        <w:rPr>
          <w:sz w:val="28"/>
          <w:szCs w:val="28"/>
        </w:rPr>
        <w:lastRenderedPageBreak/>
        <w:t>Лекция 2</w:t>
      </w:r>
    </w:p>
    <w:p w14:paraId="399D33F6" w14:textId="0F7915EE" w:rsidR="00592DD0" w:rsidRDefault="00F82CE4" w:rsidP="00592DD0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Физико-механические с</w:t>
      </w:r>
      <w:r w:rsidR="00592DD0">
        <w:rPr>
          <w:sz w:val="28"/>
          <w:szCs w:val="28"/>
        </w:rPr>
        <w:t xml:space="preserve">войства ГП, влияющие на эффективность </w:t>
      </w:r>
      <w:r>
        <w:rPr>
          <w:sz w:val="28"/>
          <w:szCs w:val="28"/>
        </w:rPr>
        <w:t>взрывных и буровых работ. Классификация ГП по шкале Протодьяконова.</w:t>
      </w:r>
    </w:p>
    <w:p w14:paraId="6EA7F91C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>При бурении и взрывании эффективность разрушения горных пород определяется различными свойствами. Это связано с тем, что при бурении зона разрушения под лезвием инструмента имеет небольшие размеры (доли сантиметра) и зависит от макросвойств горных пород: твердости, абразивности, зернистости, вязкости и т. д. При взрывании на карьерах зарядов диаметром 200—300 мм зона разрушения имеет размеры в несколько метров (до 10 м), и эффективность разрушения при этом зависит от микросвойств массива породы и прежде всего от прочности и разрушаемости при соударении отдельностей, слагающих массив, и его трещиноватост</w:t>
      </w:r>
      <w:r>
        <w:rPr>
          <w:sz w:val="28"/>
          <w:szCs w:val="28"/>
        </w:rPr>
        <w:t>и.</w:t>
      </w:r>
    </w:p>
    <w:p w14:paraId="24A6F74A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 xml:space="preserve"> Твердость и абразивность влияют главным образом на износ инструмента при бурении и выбор величины осевого усилия на буровой инструмент и частоты его вращения.</w:t>
      </w:r>
    </w:p>
    <w:p w14:paraId="50D47915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 xml:space="preserve"> </w:t>
      </w:r>
      <w:r w:rsidRPr="00A642A2">
        <w:rPr>
          <w:b/>
          <w:bCs/>
          <w:sz w:val="28"/>
          <w:szCs w:val="28"/>
        </w:rPr>
        <w:t>Твердость горной породы</w:t>
      </w:r>
      <w:r w:rsidRPr="00A642A2">
        <w:rPr>
          <w:sz w:val="28"/>
          <w:szCs w:val="28"/>
        </w:rPr>
        <w:t xml:space="preserve"> характеризуется сопротивлением проникновению в нее другого тела, не получающего при этом остаточной деформации. </w:t>
      </w:r>
      <w:r w:rsidRPr="00A642A2">
        <w:rPr>
          <w:b/>
          <w:bCs/>
          <w:sz w:val="28"/>
          <w:szCs w:val="28"/>
        </w:rPr>
        <w:t>Абразивность</w:t>
      </w:r>
      <w:r w:rsidRPr="00A642A2">
        <w:rPr>
          <w:sz w:val="28"/>
          <w:szCs w:val="28"/>
        </w:rPr>
        <w:t xml:space="preserve"> - способность горных пород изнашивать при трении о нее металлы, твердые сплавы и другие тела.</w:t>
      </w:r>
    </w:p>
    <w:p w14:paraId="6C12C434" w14:textId="6311B604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 xml:space="preserve"> </w:t>
      </w:r>
      <w:r w:rsidRPr="00A642A2">
        <w:rPr>
          <w:b/>
          <w:bCs/>
          <w:sz w:val="28"/>
          <w:szCs w:val="28"/>
        </w:rPr>
        <w:t>Пластичность</w:t>
      </w:r>
      <w:r w:rsidRPr="00A642A2">
        <w:rPr>
          <w:sz w:val="28"/>
          <w:szCs w:val="28"/>
        </w:rPr>
        <w:t xml:space="preserve"> - свойство пород необратимо изменять, не разрушаясь, свою форму и размеры под действием внешних сил. Наибольшую пластичность имеет глина. Для разрушения пластичных пород требуется увеличенный расход ВВ.</w:t>
      </w:r>
    </w:p>
    <w:p w14:paraId="15A5ECA9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b/>
          <w:bCs/>
          <w:sz w:val="28"/>
          <w:szCs w:val="28"/>
        </w:rPr>
        <w:t xml:space="preserve"> Хрупкость</w:t>
      </w:r>
      <w:r w:rsidRPr="00A642A2">
        <w:rPr>
          <w:sz w:val="28"/>
          <w:szCs w:val="28"/>
        </w:rPr>
        <w:t xml:space="preserve"> — свойство пород разрушаться без пластических деформаций. Наибольшую пластичность имеет глина. Для разрушения пластичных пород требуется увеличенный расход ВВ. </w:t>
      </w:r>
    </w:p>
    <w:p w14:paraId="656258BC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b/>
          <w:bCs/>
          <w:sz w:val="28"/>
          <w:szCs w:val="28"/>
        </w:rPr>
        <w:t>Вязкостью в горном деле</w:t>
      </w:r>
      <w:r w:rsidRPr="00A642A2">
        <w:rPr>
          <w:sz w:val="28"/>
          <w:szCs w:val="28"/>
        </w:rPr>
        <w:t xml:space="preserve"> принято характеризовать сопротивляемость породы силам, стремящимся отделить ее часть от массива. С увеличением вязкости пород эффективность бурения и взрывания снижается. </w:t>
      </w:r>
    </w:p>
    <w:p w14:paraId="3219542B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b/>
          <w:bCs/>
          <w:sz w:val="28"/>
          <w:szCs w:val="28"/>
        </w:rPr>
        <w:t>Зернистость</w:t>
      </w:r>
      <w:r w:rsidRPr="00A642A2">
        <w:rPr>
          <w:sz w:val="28"/>
          <w:szCs w:val="28"/>
        </w:rPr>
        <w:t xml:space="preserve"> характеризуется крупностью зерен минералов, образующих породы; различают крупнозернистые породы с </w:t>
      </w:r>
      <w:r>
        <w:rPr>
          <w:sz w:val="28"/>
          <w:szCs w:val="28"/>
        </w:rPr>
        <w:t>зер</w:t>
      </w:r>
      <w:r w:rsidRPr="00A642A2">
        <w:rPr>
          <w:sz w:val="28"/>
          <w:szCs w:val="28"/>
        </w:rPr>
        <w:t xml:space="preserve">нами диаметром больше </w:t>
      </w:r>
      <w:r>
        <w:rPr>
          <w:sz w:val="28"/>
          <w:szCs w:val="28"/>
        </w:rPr>
        <w:t>5</w:t>
      </w:r>
      <w:r w:rsidRPr="00A642A2">
        <w:rPr>
          <w:sz w:val="28"/>
          <w:szCs w:val="28"/>
        </w:rPr>
        <w:t xml:space="preserve"> мм, среднезернистые — с зернами диаметром 1—5 мм и мелкозернистые с зернами диаметром менее 1</w:t>
      </w:r>
      <w:r>
        <w:rPr>
          <w:sz w:val="28"/>
          <w:szCs w:val="28"/>
        </w:rPr>
        <w:t>мм</w:t>
      </w:r>
      <w:r w:rsidRPr="00A642A2">
        <w:rPr>
          <w:sz w:val="28"/>
          <w:szCs w:val="28"/>
        </w:rPr>
        <w:t xml:space="preserve">. Чем меньше зерна минералов и чем прочнее цементирующие зерна вещества, тем труднее разрушается порода при бурении и взрывании. </w:t>
      </w:r>
    </w:p>
    <w:p w14:paraId="7EB766C0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b/>
          <w:bCs/>
          <w:sz w:val="28"/>
          <w:szCs w:val="28"/>
        </w:rPr>
        <w:lastRenderedPageBreak/>
        <w:t>Пористость</w:t>
      </w:r>
      <w:r w:rsidRPr="00A642A2">
        <w:rPr>
          <w:sz w:val="28"/>
          <w:szCs w:val="28"/>
        </w:rPr>
        <w:t xml:space="preserve"> характеризуется наличием мельчайших пустот в горной породе. </w:t>
      </w:r>
      <w:r w:rsidRPr="00A642A2">
        <w:rPr>
          <w:b/>
          <w:bCs/>
          <w:sz w:val="28"/>
          <w:szCs w:val="28"/>
        </w:rPr>
        <w:t>Водоносность</w:t>
      </w:r>
      <w:r w:rsidRPr="00A642A2">
        <w:rPr>
          <w:sz w:val="28"/>
          <w:szCs w:val="28"/>
        </w:rPr>
        <w:t xml:space="preserve"> — свойство пород задерживать воду и выделять ее при разработке месторождения. Водоносность пород следует учитывать при выборе типа ВВ и способа заряжания скважин.</w:t>
      </w:r>
    </w:p>
    <w:p w14:paraId="46863DCF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b/>
          <w:bCs/>
          <w:sz w:val="28"/>
          <w:szCs w:val="28"/>
        </w:rPr>
        <w:t xml:space="preserve"> Плотностью горной породы</w:t>
      </w:r>
      <w:r w:rsidRPr="00A642A2">
        <w:rPr>
          <w:sz w:val="28"/>
          <w:szCs w:val="28"/>
        </w:rPr>
        <w:t xml:space="preserve"> называется масса единицы объема горной породы в ее естественном состоянии. От плотности горных пород зависит удельный расход ВВ, особенно при проведении взрывов на выброс. Разрыхляемость - свойство горных пород занимать больший объем в разрушенном состоянии по сравнению с объемом в массиве или целике. Отношение объема разрыхленной породы к ее первоначальному объему называется </w:t>
      </w:r>
      <w:r w:rsidRPr="00A642A2">
        <w:rPr>
          <w:b/>
          <w:bCs/>
          <w:sz w:val="28"/>
          <w:szCs w:val="28"/>
        </w:rPr>
        <w:t>коэффициентом разрыхления</w:t>
      </w:r>
      <w:r w:rsidRPr="00A642A2">
        <w:rPr>
          <w:sz w:val="28"/>
          <w:szCs w:val="28"/>
        </w:rPr>
        <w:t xml:space="preserve">. Наибольшим коэффициентом разрыхления характеризуются твердые, вязкие и абразивные породы. </w:t>
      </w:r>
      <w:r w:rsidRPr="00A642A2">
        <w:rPr>
          <w:b/>
          <w:bCs/>
          <w:sz w:val="28"/>
          <w:szCs w:val="28"/>
        </w:rPr>
        <w:t>Устойчивость</w:t>
      </w:r>
      <w:r w:rsidRPr="00A642A2">
        <w:rPr>
          <w:sz w:val="28"/>
          <w:szCs w:val="28"/>
        </w:rPr>
        <w:t xml:space="preserve"> - свойство откоса горных пород сохранять свое положение, не разрушаясь (обрушаясь). Этот показатель обычно характеризуется углом естественного откоса, и. е. углом, при котором откос породы находится в устойчивом состоянии. Величина его для разных пород меняется от 0 до 80°. Устойчивость существенно влияет на выбор диаметра взрывных скважин и их направления. Особенно важное значение приобретает устойчивость при разработке глубоких горизонтов карьеров (ниже 300 м), а также при выводе бортов карьеров на проектный контур, чем круче и устойчивее откосы уступов, тем меньший объем вскрышных пород надо извлечь при добыче проектного объема полезных ископаемых. Поэтому для увеличения устойчивости откосов уступов применяются специальные методы контурного взрывания.</w:t>
      </w:r>
    </w:p>
    <w:p w14:paraId="255D9C69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 xml:space="preserve"> </w:t>
      </w:r>
      <w:r w:rsidRPr="00A642A2">
        <w:rPr>
          <w:b/>
          <w:bCs/>
          <w:sz w:val="28"/>
          <w:szCs w:val="28"/>
        </w:rPr>
        <w:t>Слоистость</w:t>
      </w:r>
      <w:r w:rsidRPr="00A642A2">
        <w:rPr>
          <w:sz w:val="28"/>
          <w:szCs w:val="28"/>
        </w:rPr>
        <w:t xml:space="preserve"> — свойство пород относительно легко разделяться </w:t>
      </w:r>
      <w:r>
        <w:rPr>
          <w:sz w:val="28"/>
          <w:szCs w:val="28"/>
        </w:rPr>
        <w:t>по</w:t>
      </w:r>
      <w:r w:rsidRPr="00A642A2">
        <w:rPr>
          <w:sz w:val="28"/>
          <w:szCs w:val="28"/>
        </w:rPr>
        <w:t xml:space="preserve"> плоскостям наслоения. При ведении работ в слоистых породах шпуры и скважины следует располагать перпендикулярно </w:t>
      </w:r>
      <w:r>
        <w:rPr>
          <w:sz w:val="28"/>
          <w:szCs w:val="28"/>
        </w:rPr>
        <w:t>к</w:t>
      </w:r>
      <w:r w:rsidRPr="00A642A2">
        <w:rPr>
          <w:sz w:val="28"/>
          <w:szCs w:val="28"/>
        </w:rPr>
        <w:t xml:space="preserve"> плоскостям наслоения, так как это улучшает эффективность взрыва и уменьшает вероятность искривления шпуров и скважин. </w:t>
      </w:r>
    </w:p>
    <w:p w14:paraId="7ECFA6FA" w14:textId="77777777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b/>
          <w:bCs/>
          <w:sz w:val="28"/>
          <w:szCs w:val="28"/>
        </w:rPr>
        <w:t>Трещиноватость</w:t>
      </w:r>
      <w:r w:rsidRPr="00A642A2">
        <w:rPr>
          <w:sz w:val="28"/>
          <w:szCs w:val="28"/>
        </w:rPr>
        <w:t xml:space="preserve"> характеризуется частотой и пространственным расположением трещин в массиве горной породы, которыми он разделен на отдельности различных размеров. При открытой разработке месторождений полезных ископаемых монолитных, т.е, не имеющих трещин, пород практически не встречается.</w:t>
      </w:r>
    </w:p>
    <w:p w14:paraId="046546B8" w14:textId="77777777" w:rsidR="00907CAB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 xml:space="preserve"> На карьерах трещиноватость влияет на кусковатость взорванной горной массы, а следовательно, на выход негабарита, Одни и те же по составу породы при интенсивной трещиноватости разрушаются, не образуя негабарита и, наоборот, при слабой трещиноватости дают большой выход негабарита. </w:t>
      </w:r>
      <w:r w:rsidRPr="00A642A2">
        <w:rPr>
          <w:sz w:val="28"/>
          <w:szCs w:val="28"/>
        </w:rPr>
        <w:lastRenderedPageBreak/>
        <w:t>Средний размер крупных отдельностей, слагающих массив, зависит от типа трещиноватости массива: чем больше содержа</w:t>
      </w:r>
      <w:r w:rsidR="00907CAB">
        <w:rPr>
          <w:sz w:val="28"/>
          <w:szCs w:val="28"/>
        </w:rPr>
        <w:t>ние</w:t>
      </w:r>
      <w:r w:rsidRPr="00A642A2">
        <w:rPr>
          <w:sz w:val="28"/>
          <w:szCs w:val="28"/>
        </w:rPr>
        <w:t xml:space="preserve"> крупных отдельностей условно разделены на пять категорий (табл. 1.1). </w:t>
      </w:r>
    </w:p>
    <w:p w14:paraId="68A491D3" w14:textId="2972C026" w:rsidR="00037139" w:rsidRDefault="00037139" w:rsidP="00A642A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E37032" wp14:editId="22510049">
            <wp:extent cx="4381500" cy="2744765"/>
            <wp:effectExtent l="0" t="0" r="0" b="0"/>
            <wp:docPr id="304399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397" cy="274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6F64C" w14:textId="77777777" w:rsidR="00907CAB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 xml:space="preserve">Для каждой категории пород по трещиноватости можно выбрать рациональный диаметр взрывных скважин, параметры их расположения, схему их взрывания, удельный расход и тип ВВ. </w:t>
      </w:r>
    </w:p>
    <w:p w14:paraId="2112D459" w14:textId="550F427D" w:rsidR="00A642A2" w:rsidRDefault="00A642A2" w:rsidP="00A642A2">
      <w:pPr>
        <w:jc w:val="both"/>
        <w:rPr>
          <w:sz w:val="28"/>
          <w:szCs w:val="28"/>
        </w:rPr>
      </w:pPr>
      <w:r w:rsidRPr="00A642A2">
        <w:rPr>
          <w:sz w:val="28"/>
          <w:szCs w:val="28"/>
        </w:rPr>
        <w:t>Степень трещиноватости пород и их категория могут быть определены различными методами: по керну горных пород, планиметрическим и фотопланиметрическим измерениями по поверхности забоев, измерением размеров отдельностей после взрыва и др. На действующих карьерах для о</w:t>
      </w:r>
      <w:r w:rsidR="00907CAB">
        <w:rPr>
          <w:sz w:val="28"/>
          <w:szCs w:val="28"/>
        </w:rPr>
        <w:t>ц</w:t>
      </w:r>
      <w:r w:rsidRPr="00A642A2">
        <w:rPr>
          <w:sz w:val="28"/>
          <w:szCs w:val="28"/>
        </w:rPr>
        <w:t>енки трещиноватости применяются планиметрический и акустический методы, а для проектируемых — метод кернов.</w:t>
      </w:r>
    </w:p>
    <w:p w14:paraId="62CF7CD3" w14:textId="77777777" w:rsidR="00037139" w:rsidRDefault="00037139" w:rsidP="00037139">
      <w:pPr>
        <w:jc w:val="both"/>
        <w:rPr>
          <w:sz w:val="28"/>
          <w:szCs w:val="28"/>
        </w:rPr>
      </w:pPr>
      <w:r w:rsidRPr="00037139">
        <w:rPr>
          <w:sz w:val="28"/>
          <w:szCs w:val="28"/>
        </w:rPr>
        <w:t xml:space="preserve">Планиметрический метод. Для определения удельной трещиноватости вдоль забоя натягивается шнур (лента) и подсчитывается число естественных трещин, пересекающих его на участке длиной не менее 10 м, а затем вычисляется удельная трещиноватость: </w:t>
      </w:r>
    </w:p>
    <w:p w14:paraId="7D0B7C50" w14:textId="77777777" w:rsidR="0056511A" w:rsidRDefault="00037139" w:rsidP="00037139">
      <w:pPr>
        <w:jc w:val="both"/>
        <w:rPr>
          <w:sz w:val="28"/>
          <w:szCs w:val="28"/>
        </w:rPr>
      </w:pPr>
      <w:r w:rsidRPr="00037139">
        <w:rPr>
          <w:sz w:val="28"/>
          <w:szCs w:val="28"/>
        </w:rPr>
        <w:t xml:space="preserve">A = n/L, </w:t>
      </w:r>
    </w:p>
    <w:p w14:paraId="3D3D9BE6" w14:textId="47E6D1CD" w:rsidR="00037139" w:rsidRDefault="00037139" w:rsidP="00037139">
      <w:pPr>
        <w:jc w:val="both"/>
        <w:rPr>
          <w:sz w:val="28"/>
          <w:szCs w:val="28"/>
        </w:rPr>
      </w:pPr>
      <w:r w:rsidRPr="00037139">
        <w:rPr>
          <w:sz w:val="28"/>
          <w:szCs w:val="28"/>
        </w:rPr>
        <w:t xml:space="preserve">где п — число трещин, пересекающих измеряемую прямую; L - длина измеряемой прямой, м. </w:t>
      </w:r>
    </w:p>
    <w:p w14:paraId="08E9CE14" w14:textId="2489BA54" w:rsidR="0056511A" w:rsidRDefault="0056511A" w:rsidP="00565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тех </w:t>
      </w:r>
      <w:r w:rsidRPr="0056511A">
        <w:rPr>
          <w:sz w:val="28"/>
          <w:szCs w:val="28"/>
        </w:rPr>
        <w:t>случаях, когда измерения по забою выполнить затруднительно или опасно, можно пользоваться количественным подсче-том числа трещин на поверхности откоса уступа. При этом забой рассматривается или фотографируется с расстояния 20 м через шаблон, на экране которого нанесена масштабная сетка (рис.</w:t>
      </w:r>
      <w:r>
        <w:rPr>
          <w:sz w:val="28"/>
          <w:szCs w:val="28"/>
        </w:rPr>
        <w:t>1.1)</w:t>
      </w:r>
    </w:p>
    <w:p w14:paraId="0C9392DC" w14:textId="774196CA" w:rsidR="0056511A" w:rsidRPr="0056511A" w:rsidRDefault="0056511A" w:rsidP="0056511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F369C0A" wp14:editId="37A53A5C">
            <wp:extent cx="3921913" cy="5666105"/>
            <wp:effectExtent l="0" t="0" r="2540" b="0"/>
            <wp:docPr id="808082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662" cy="567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11A">
        <w:rPr>
          <w:vanish/>
          <w:sz w:val="28"/>
          <w:szCs w:val="28"/>
        </w:rPr>
        <w:t>Начало формы</w:t>
      </w:r>
    </w:p>
    <w:p w14:paraId="1475C13D" w14:textId="77777777" w:rsidR="0056511A" w:rsidRPr="0056511A" w:rsidRDefault="0056511A" w:rsidP="0056511A">
      <w:pPr>
        <w:jc w:val="both"/>
        <w:rPr>
          <w:vanish/>
          <w:sz w:val="28"/>
          <w:szCs w:val="28"/>
        </w:rPr>
      </w:pPr>
      <w:r w:rsidRPr="0056511A">
        <w:rPr>
          <w:vanish/>
          <w:sz w:val="28"/>
          <w:szCs w:val="28"/>
        </w:rPr>
        <w:t>Конец формы</w:t>
      </w:r>
    </w:p>
    <w:p w14:paraId="0483074C" w14:textId="77777777" w:rsidR="0056511A" w:rsidRPr="0056511A" w:rsidRDefault="0056511A" w:rsidP="0056511A">
      <w:pPr>
        <w:jc w:val="both"/>
        <w:rPr>
          <w:vanish/>
          <w:sz w:val="28"/>
          <w:szCs w:val="28"/>
        </w:rPr>
      </w:pPr>
      <w:r w:rsidRPr="0056511A">
        <w:rPr>
          <w:vanish/>
          <w:sz w:val="28"/>
          <w:szCs w:val="28"/>
        </w:rPr>
        <w:t>Начало формы</w:t>
      </w:r>
    </w:p>
    <w:p w14:paraId="31BBA2B0" w14:textId="77777777" w:rsidR="0056511A" w:rsidRPr="0056511A" w:rsidRDefault="0056511A" w:rsidP="0056511A">
      <w:pPr>
        <w:jc w:val="both"/>
        <w:rPr>
          <w:vanish/>
          <w:sz w:val="28"/>
          <w:szCs w:val="28"/>
        </w:rPr>
      </w:pPr>
      <w:r w:rsidRPr="0056511A">
        <w:rPr>
          <w:vanish/>
          <w:sz w:val="28"/>
          <w:szCs w:val="28"/>
        </w:rPr>
        <w:t>Конец формы</w:t>
      </w:r>
    </w:p>
    <w:p w14:paraId="065CF6A2" w14:textId="77777777" w:rsidR="0056511A" w:rsidRPr="0056511A" w:rsidRDefault="0056511A" w:rsidP="0056511A">
      <w:pPr>
        <w:jc w:val="both"/>
        <w:rPr>
          <w:vanish/>
          <w:sz w:val="28"/>
          <w:szCs w:val="28"/>
        </w:rPr>
      </w:pPr>
      <w:r w:rsidRPr="0056511A">
        <w:rPr>
          <w:vanish/>
          <w:sz w:val="28"/>
          <w:szCs w:val="28"/>
        </w:rPr>
        <w:t>Начало формы</w:t>
      </w:r>
    </w:p>
    <w:p w14:paraId="376E5D46" w14:textId="77777777" w:rsidR="0056511A" w:rsidRPr="0056511A" w:rsidRDefault="0056511A" w:rsidP="0056511A">
      <w:pPr>
        <w:jc w:val="both"/>
        <w:rPr>
          <w:vanish/>
          <w:sz w:val="28"/>
          <w:szCs w:val="28"/>
        </w:rPr>
      </w:pPr>
      <w:r w:rsidRPr="0056511A">
        <w:rPr>
          <w:vanish/>
          <w:sz w:val="28"/>
          <w:szCs w:val="28"/>
        </w:rPr>
        <w:t>Конец формы</w:t>
      </w:r>
    </w:p>
    <w:p w14:paraId="1FFD17A7" w14:textId="77777777" w:rsidR="0056511A" w:rsidRPr="0056511A" w:rsidRDefault="0056511A" w:rsidP="0056511A">
      <w:pPr>
        <w:jc w:val="both"/>
        <w:rPr>
          <w:vanish/>
          <w:sz w:val="28"/>
          <w:szCs w:val="28"/>
        </w:rPr>
      </w:pPr>
      <w:r w:rsidRPr="0056511A">
        <w:rPr>
          <w:vanish/>
          <w:sz w:val="28"/>
          <w:szCs w:val="28"/>
        </w:rPr>
        <w:t>Начало формы</w:t>
      </w:r>
    </w:p>
    <w:p w14:paraId="4B81379C" w14:textId="77777777" w:rsidR="0056511A" w:rsidRPr="0056511A" w:rsidRDefault="0056511A" w:rsidP="0056511A">
      <w:pPr>
        <w:jc w:val="both"/>
        <w:rPr>
          <w:vanish/>
          <w:sz w:val="28"/>
          <w:szCs w:val="28"/>
        </w:rPr>
      </w:pPr>
      <w:r w:rsidRPr="0056511A">
        <w:rPr>
          <w:vanish/>
          <w:sz w:val="28"/>
          <w:szCs w:val="28"/>
        </w:rPr>
        <w:t>Конец формы</w:t>
      </w:r>
    </w:p>
    <w:p w14:paraId="7F92A170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Начало формы</w:t>
      </w:r>
    </w:p>
    <w:p w14:paraId="3748528E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Конец формы</w:t>
      </w:r>
    </w:p>
    <w:p w14:paraId="6C93D7A4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Начало формы</w:t>
      </w:r>
    </w:p>
    <w:p w14:paraId="7EC4A868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Конец формы</w:t>
      </w:r>
    </w:p>
    <w:p w14:paraId="597DAB78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Начало формы</w:t>
      </w:r>
    </w:p>
    <w:p w14:paraId="45280704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Конец формы</w:t>
      </w:r>
    </w:p>
    <w:p w14:paraId="2BA1F7ED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Начало формы</w:t>
      </w:r>
    </w:p>
    <w:p w14:paraId="7FB0FFE8" w14:textId="77777777" w:rsidR="00037139" w:rsidRPr="00037139" w:rsidRDefault="00037139" w:rsidP="00037139">
      <w:pPr>
        <w:jc w:val="both"/>
        <w:rPr>
          <w:vanish/>
          <w:sz w:val="28"/>
          <w:szCs w:val="28"/>
        </w:rPr>
      </w:pPr>
      <w:r w:rsidRPr="00037139">
        <w:rPr>
          <w:vanish/>
          <w:sz w:val="28"/>
          <w:szCs w:val="28"/>
        </w:rPr>
        <w:t>Конец формы</w:t>
      </w:r>
    </w:p>
    <w:p w14:paraId="41308136" w14:textId="77777777" w:rsidR="0056511A" w:rsidRDefault="0056511A" w:rsidP="00A642A2">
      <w:pPr>
        <w:jc w:val="both"/>
        <w:rPr>
          <w:sz w:val="28"/>
          <w:szCs w:val="28"/>
        </w:rPr>
      </w:pPr>
      <w:r w:rsidRPr="0056511A">
        <w:rPr>
          <w:sz w:val="28"/>
          <w:szCs w:val="28"/>
        </w:rPr>
        <w:t>Мето</w:t>
      </w:r>
      <w:r>
        <w:rPr>
          <w:sz w:val="28"/>
          <w:szCs w:val="28"/>
        </w:rPr>
        <w:t>д</w:t>
      </w:r>
      <w:r w:rsidRPr="0056511A">
        <w:rPr>
          <w:sz w:val="28"/>
          <w:szCs w:val="28"/>
        </w:rPr>
        <w:t xml:space="preserve"> кернов основан на измерениях кернов, полученных при разведке месторождения. Замеряется длина участков керна, разделенного на части по естественным трещинам. По упрощенному способу категория трещиноватости в соответствии с классификацией пород по трещиноватости определяется по ее удельной величине:</w:t>
      </w:r>
    </w:p>
    <w:p w14:paraId="2D9CBF27" w14:textId="715E13F5" w:rsidR="0056511A" w:rsidRDefault="0056511A" w:rsidP="00A642A2">
      <w:pPr>
        <w:jc w:val="both"/>
        <w:rPr>
          <w:sz w:val="28"/>
          <w:szCs w:val="28"/>
        </w:rPr>
      </w:pPr>
      <w:r w:rsidRPr="0056511A">
        <w:rPr>
          <w:sz w:val="28"/>
          <w:szCs w:val="28"/>
        </w:rPr>
        <w:t xml:space="preserve"> 2 = 1/n', где 1 — длина керна, м; пº — число разделений керна по естественным трещинам. </w:t>
      </w:r>
    </w:p>
    <w:p w14:paraId="6A692422" w14:textId="048CEE40" w:rsidR="00A642A2" w:rsidRDefault="0056511A" w:rsidP="00A642A2">
      <w:pPr>
        <w:jc w:val="both"/>
        <w:rPr>
          <w:sz w:val="28"/>
          <w:szCs w:val="28"/>
        </w:rPr>
      </w:pPr>
      <w:r w:rsidRPr="0056511A">
        <w:rPr>
          <w:sz w:val="28"/>
          <w:szCs w:val="28"/>
        </w:rPr>
        <w:t>Акустический метод заключается в определении отношения скоростей продольных волн в массиве и в отдельности. Методика таких измерений разработана в МГИ, а степень трещиноватости оценивают по акустическому показателю трещиноватости, который равен отношению квадратов скоростей продольных в массиве им и в образце чо: A, = (Ui/v)°</w:t>
      </w:r>
      <w:r w:rsidR="00A642A2" w:rsidRPr="00A642A2">
        <w:rPr>
          <w:vanish/>
          <w:sz w:val="28"/>
          <w:szCs w:val="28"/>
        </w:rPr>
        <w:t>Начало формы</w:t>
      </w:r>
    </w:p>
    <w:p w14:paraId="5D402496" w14:textId="77777777" w:rsidR="00F82CE4" w:rsidRPr="00A642A2" w:rsidRDefault="00F82CE4" w:rsidP="00A642A2">
      <w:pPr>
        <w:jc w:val="both"/>
        <w:rPr>
          <w:vanish/>
          <w:sz w:val="28"/>
          <w:szCs w:val="28"/>
        </w:rPr>
      </w:pPr>
    </w:p>
    <w:p w14:paraId="5E9C2955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27EA7AD2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69769511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054191A9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3F7DA3C3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52003F7D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6E907B78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607E0087" w14:textId="37DD9B5D" w:rsidR="00A642A2" w:rsidRPr="00A642A2" w:rsidRDefault="00A642A2" w:rsidP="00A642A2">
      <w:pPr>
        <w:jc w:val="both"/>
        <w:rPr>
          <w:sz w:val="28"/>
          <w:szCs w:val="28"/>
        </w:rPr>
      </w:pPr>
    </w:p>
    <w:p w14:paraId="0E01E387" w14:textId="77777777" w:rsidR="00F82CE4" w:rsidRDefault="00F82CE4" w:rsidP="00F82CE4">
      <w:pPr>
        <w:jc w:val="both"/>
        <w:rPr>
          <w:sz w:val="28"/>
          <w:szCs w:val="28"/>
        </w:rPr>
      </w:pPr>
      <w:r w:rsidRPr="00F82CE4">
        <w:rPr>
          <w:sz w:val="28"/>
          <w:szCs w:val="28"/>
        </w:rPr>
        <w:lastRenderedPageBreak/>
        <w:t xml:space="preserve">КЛАССИФИКАЦИИ ГОРНЫХ ПОРОД </w:t>
      </w:r>
    </w:p>
    <w:p w14:paraId="3D33EF9E" w14:textId="77777777" w:rsidR="00F82CE4" w:rsidRDefault="00F82CE4" w:rsidP="00F82CE4">
      <w:pPr>
        <w:jc w:val="both"/>
        <w:rPr>
          <w:sz w:val="28"/>
          <w:szCs w:val="28"/>
        </w:rPr>
      </w:pPr>
      <w:r w:rsidRPr="00F82CE4">
        <w:rPr>
          <w:sz w:val="28"/>
          <w:szCs w:val="28"/>
        </w:rPr>
        <w:t>Классификации горных пород имеют большое практическое значение при ведении горных работ с точки зрения выбора бурильных машин, методов взрывных работ, определения норм выработки и расхода материалов. Классификация горных пород по шкале проф. М. М. Протодьяконова. В основу этой классификации положен коэффициент крепости горных пород f, который характеризует относительную прочность горных пород на раздавливание при одноосном сжатии. Принято, что порода с прочностью на раздавливание 9,8 • 10</w:t>
      </w:r>
      <w:r>
        <w:rPr>
          <w:sz w:val="28"/>
          <w:szCs w:val="28"/>
          <w:vertAlign w:val="superscript"/>
        </w:rPr>
        <w:t>6</w:t>
      </w:r>
      <w:r w:rsidRPr="00F82CE4">
        <w:rPr>
          <w:sz w:val="28"/>
          <w:szCs w:val="28"/>
        </w:rPr>
        <w:t xml:space="preserve"> Н/м° имеет коэффициент крепости, равный </w:t>
      </w:r>
      <w:r>
        <w:rPr>
          <w:sz w:val="28"/>
          <w:szCs w:val="28"/>
        </w:rPr>
        <w:t xml:space="preserve">1. </w:t>
      </w:r>
      <w:r w:rsidRPr="00F82CE4">
        <w:rPr>
          <w:sz w:val="28"/>
          <w:szCs w:val="28"/>
        </w:rPr>
        <w:t>Таким образом, порода, обладающая прочностью, например, 9,8•10</w:t>
      </w:r>
      <w:r>
        <w:rPr>
          <w:sz w:val="28"/>
          <w:szCs w:val="28"/>
          <w:vertAlign w:val="superscript"/>
        </w:rPr>
        <w:t>7</w:t>
      </w:r>
      <w:r w:rsidRPr="00F82CE4">
        <w:rPr>
          <w:sz w:val="28"/>
          <w:szCs w:val="28"/>
        </w:rPr>
        <w:t xml:space="preserve"> Н/м°, имеет коэффициент крепости по классификации проф. М. М. Протодьяконова (табл. 1.2): </w:t>
      </w:r>
    </w:p>
    <w:p w14:paraId="5F71ECB3" w14:textId="46DCDADE" w:rsidR="00E10D71" w:rsidRDefault="00F82CE4" w:rsidP="00F82CE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E10D71">
        <w:rPr>
          <w:sz w:val="28"/>
          <w:szCs w:val="28"/>
        </w:rPr>
        <w:t>=</w:t>
      </w:r>
      <w:r w:rsidRPr="00F82CE4">
        <w:rPr>
          <w:sz w:val="28"/>
          <w:szCs w:val="28"/>
        </w:rPr>
        <w:t>9,8</w:t>
      </w:r>
      <w:r>
        <w:rPr>
          <w:sz w:val="28"/>
          <w:szCs w:val="28"/>
        </w:rPr>
        <w:t>*</w:t>
      </w:r>
      <w:r w:rsidRPr="00F82CE4"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7</w:t>
      </w:r>
      <w:r w:rsidRPr="00F82CE4">
        <w:rPr>
          <w:sz w:val="28"/>
          <w:szCs w:val="28"/>
        </w:rPr>
        <w:t xml:space="preserve"> H/мª  </w:t>
      </w:r>
      <w:r w:rsidR="00E10D71">
        <w:rPr>
          <w:sz w:val="28"/>
          <w:szCs w:val="28"/>
        </w:rPr>
        <w:t>/</w:t>
      </w:r>
      <w:r w:rsidRPr="00F82CE4">
        <w:rPr>
          <w:sz w:val="28"/>
          <w:szCs w:val="28"/>
        </w:rPr>
        <w:t>98. 10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</w:t>
      </w:r>
      <w:r w:rsidRPr="00F82CE4">
        <w:rPr>
          <w:sz w:val="28"/>
          <w:szCs w:val="28"/>
        </w:rPr>
        <w:t>H/M2 = 10, т. е. коэффициент крепости показывает, во сколько раз данная порода крепче другой, крепость которой принята за единицу. Протодьяконов считал, что коэффициент крепости характеризует породу во всех производственных процесс</w:t>
      </w:r>
      <w:r w:rsidR="00E10D71">
        <w:rPr>
          <w:sz w:val="28"/>
          <w:szCs w:val="28"/>
        </w:rPr>
        <w:t>а</w:t>
      </w:r>
      <w:r w:rsidRPr="00F82CE4">
        <w:rPr>
          <w:sz w:val="28"/>
          <w:szCs w:val="28"/>
        </w:rPr>
        <w:t>х, т. е. если данная порода крепче другой в некоторое число раз, например, при бурении, то она, как правило, во столько же раз крепче ее и при других производственных процессах</w:t>
      </w:r>
      <w:r w:rsidR="00E10D71">
        <w:rPr>
          <w:sz w:val="28"/>
          <w:szCs w:val="28"/>
        </w:rPr>
        <w:t xml:space="preserve">, </w:t>
      </w:r>
      <w:r w:rsidRPr="00F82CE4">
        <w:rPr>
          <w:sz w:val="28"/>
          <w:szCs w:val="28"/>
        </w:rPr>
        <w:t xml:space="preserve">например </w:t>
      </w:r>
      <w:r w:rsidR="00E10D71" w:rsidRPr="00F82CE4">
        <w:rPr>
          <w:sz w:val="28"/>
          <w:szCs w:val="28"/>
        </w:rPr>
        <w:t>при взрывании</w:t>
      </w:r>
      <w:r w:rsidR="00E10D71">
        <w:rPr>
          <w:sz w:val="28"/>
          <w:szCs w:val="28"/>
        </w:rPr>
        <w:t>.</w:t>
      </w:r>
    </w:p>
    <w:p w14:paraId="4FD3B801" w14:textId="1BA0101C" w:rsidR="00F82CE4" w:rsidRDefault="00E10D71" w:rsidP="00F82CE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9DF22F" wp14:editId="59F83689">
            <wp:extent cx="2621833" cy="4229100"/>
            <wp:effectExtent l="0" t="0" r="7620" b="0"/>
            <wp:docPr id="14338878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50" cy="425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4AC6A" w14:textId="4F0CE9AC" w:rsidR="00E10D71" w:rsidRDefault="00E10D71" w:rsidP="00F82CE4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есть категории пород по единой шкале буримости и по СНиП.</w:t>
      </w:r>
    </w:p>
    <w:p w14:paraId="73BDACFB" w14:textId="77777777" w:rsidR="00E10D71" w:rsidRDefault="00E10D71" w:rsidP="00E10D71">
      <w:pPr>
        <w:jc w:val="both"/>
        <w:rPr>
          <w:sz w:val="28"/>
          <w:szCs w:val="28"/>
        </w:rPr>
      </w:pPr>
      <w:r w:rsidRPr="00E10D71">
        <w:rPr>
          <w:sz w:val="28"/>
          <w:szCs w:val="28"/>
        </w:rPr>
        <w:lastRenderedPageBreak/>
        <w:t xml:space="preserve">Классификации пород по взрываемости основаны на определении величины удельного расхода ВВ (принято за эталон аммонит 6ЖВ) при стандартных условиях взрывания. При этом в результате взрыва порода должна разрушаться на куски определенной крупности. </w:t>
      </w:r>
    </w:p>
    <w:p w14:paraId="721E1E16" w14:textId="3D76057F" w:rsidR="00E10D71" w:rsidRDefault="00E10D71" w:rsidP="00E10D71">
      <w:pPr>
        <w:jc w:val="both"/>
        <w:rPr>
          <w:sz w:val="28"/>
          <w:szCs w:val="28"/>
        </w:rPr>
      </w:pPr>
      <w:r w:rsidRPr="00E10D71">
        <w:rPr>
          <w:sz w:val="28"/>
          <w:szCs w:val="28"/>
        </w:rPr>
        <w:t>В настоящее время на многих карьерах разработаны местные классификации массивов пород по взрываемости, в основу которых положены свойства массивов: трещиноватость и прочность отдельностей, наиболее существенно влияющие на расчетный удельный расход ВВ. В зависимости от этих свойств приводятся значения удельных расходов ВВ. Сравнительный анализ таких классификаций показывает, что в каждой из них имеются легко-взрываемые, средневзрываемые, трудновзрываемые и весьма трудновзрываемые массивы пород.</w:t>
      </w:r>
    </w:p>
    <w:p w14:paraId="376D8E0F" w14:textId="0E49FCB3" w:rsidR="00E10D71" w:rsidRDefault="00E10D71" w:rsidP="00E10D7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EE58E1" wp14:editId="4A0C6E81">
            <wp:extent cx="3124200" cy="3505199"/>
            <wp:effectExtent l="0" t="0" r="0" b="635"/>
            <wp:docPr id="18043359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45" cy="3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6A3A" w14:textId="525F0AC5" w:rsidR="000E2C50" w:rsidRDefault="000E2C50" w:rsidP="00E10D7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F74951" wp14:editId="6C09ABB0">
            <wp:extent cx="3739332" cy="1699260"/>
            <wp:effectExtent l="0" t="0" r="0" b="0"/>
            <wp:docPr id="194750843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345" cy="170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90B6" w14:textId="4945B6EA" w:rsidR="000E2C50" w:rsidRPr="00E10D71" w:rsidRDefault="000E2C50" w:rsidP="00E10D71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взрывании гранулотола на рыхление следует принимать переводной коэф е=1.</w:t>
      </w:r>
    </w:p>
    <w:p w14:paraId="0875241D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Начало формы</w:t>
      </w:r>
    </w:p>
    <w:p w14:paraId="10F7123A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Конец формы</w:t>
      </w:r>
    </w:p>
    <w:p w14:paraId="7182FC8E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Начало формы</w:t>
      </w:r>
    </w:p>
    <w:p w14:paraId="491FCA59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Конец формы</w:t>
      </w:r>
    </w:p>
    <w:p w14:paraId="63A28E6C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Начало формы</w:t>
      </w:r>
    </w:p>
    <w:p w14:paraId="6E3EBA1F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Конец формы</w:t>
      </w:r>
    </w:p>
    <w:p w14:paraId="77771EE2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Начало формы</w:t>
      </w:r>
    </w:p>
    <w:p w14:paraId="2FE8CC66" w14:textId="77777777" w:rsidR="00E10D71" w:rsidRPr="00E10D71" w:rsidRDefault="00E10D71" w:rsidP="00E10D71">
      <w:pPr>
        <w:jc w:val="both"/>
        <w:rPr>
          <w:vanish/>
          <w:sz w:val="28"/>
          <w:szCs w:val="28"/>
        </w:rPr>
      </w:pPr>
      <w:r w:rsidRPr="00E10D71">
        <w:rPr>
          <w:vanish/>
          <w:sz w:val="28"/>
          <w:szCs w:val="28"/>
        </w:rPr>
        <w:t>Конец формы</w:t>
      </w:r>
    </w:p>
    <w:p w14:paraId="0846E71E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Начало формы</w:t>
      </w:r>
    </w:p>
    <w:p w14:paraId="231D1AD4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Конец формы</w:t>
      </w:r>
    </w:p>
    <w:p w14:paraId="2E9B01F2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Начало формы</w:t>
      </w:r>
    </w:p>
    <w:p w14:paraId="0BA66CF8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Конец формы</w:t>
      </w:r>
    </w:p>
    <w:p w14:paraId="0AAF2796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Начало формы</w:t>
      </w:r>
    </w:p>
    <w:p w14:paraId="7C8E4F86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Конец формы</w:t>
      </w:r>
    </w:p>
    <w:p w14:paraId="7A8DC40F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Начало формы</w:t>
      </w:r>
    </w:p>
    <w:p w14:paraId="2BA7615F" w14:textId="77777777" w:rsidR="00F82CE4" w:rsidRPr="00F82CE4" w:rsidRDefault="00F82CE4" w:rsidP="00F82CE4">
      <w:pPr>
        <w:jc w:val="both"/>
        <w:rPr>
          <w:vanish/>
          <w:sz w:val="28"/>
          <w:szCs w:val="28"/>
        </w:rPr>
      </w:pPr>
      <w:r w:rsidRPr="00F82CE4">
        <w:rPr>
          <w:vanish/>
          <w:sz w:val="28"/>
          <w:szCs w:val="28"/>
        </w:rPr>
        <w:t>Конец формы</w:t>
      </w:r>
    </w:p>
    <w:p w14:paraId="5CE73194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2C65E23E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5BA53871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6C7331AC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1A457F89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773A5B8B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14D6ED38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14572B6D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47F31BEA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5482C28A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376DFC81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117CA893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765BBC5B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3855EEAA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53B1B01F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Начало формы</w:t>
      </w:r>
    </w:p>
    <w:p w14:paraId="62BE7039" w14:textId="77777777" w:rsidR="00A642A2" w:rsidRPr="00A642A2" w:rsidRDefault="00A642A2" w:rsidP="00A642A2">
      <w:pPr>
        <w:jc w:val="both"/>
        <w:rPr>
          <w:vanish/>
          <w:sz w:val="28"/>
          <w:szCs w:val="28"/>
        </w:rPr>
      </w:pPr>
      <w:r w:rsidRPr="00A642A2">
        <w:rPr>
          <w:vanish/>
          <w:sz w:val="28"/>
          <w:szCs w:val="28"/>
        </w:rPr>
        <w:t>Конец формы</w:t>
      </w:r>
    </w:p>
    <w:p w14:paraId="094C5111" w14:textId="77777777" w:rsidR="00592DD0" w:rsidRPr="00592DD0" w:rsidRDefault="00592DD0" w:rsidP="00A642A2">
      <w:pPr>
        <w:jc w:val="both"/>
        <w:rPr>
          <w:sz w:val="28"/>
          <w:szCs w:val="28"/>
        </w:rPr>
      </w:pPr>
    </w:p>
    <w:sectPr w:rsidR="00592DD0" w:rsidRPr="0059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B0"/>
    <w:rsid w:val="00021D38"/>
    <w:rsid w:val="00037139"/>
    <w:rsid w:val="000A648A"/>
    <w:rsid w:val="000E2C50"/>
    <w:rsid w:val="00124CD4"/>
    <w:rsid w:val="00136569"/>
    <w:rsid w:val="003D7CB0"/>
    <w:rsid w:val="00410578"/>
    <w:rsid w:val="004549A8"/>
    <w:rsid w:val="00457B9A"/>
    <w:rsid w:val="004C2BEC"/>
    <w:rsid w:val="0056511A"/>
    <w:rsid w:val="00592DD0"/>
    <w:rsid w:val="005E2A39"/>
    <w:rsid w:val="005E4F65"/>
    <w:rsid w:val="007071E9"/>
    <w:rsid w:val="00802B38"/>
    <w:rsid w:val="00830D52"/>
    <w:rsid w:val="008A6848"/>
    <w:rsid w:val="00907CAB"/>
    <w:rsid w:val="00A642A2"/>
    <w:rsid w:val="00BA323E"/>
    <w:rsid w:val="00E10D71"/>
    <w:rsid w:val="00F01591"/>
    <w:rsid w:val="00F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E91A"/>
  <w15:chartTrackingRefBased/>
  <w15:docId w15:val="{0F67E6C9-C5D8-48C1-A19C-230846A8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C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C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C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C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C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C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C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C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C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C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7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Горбунцов</dc:creator>
  <cp:keywords/>
  <dc:description/>
  <cp:lastModifiedBy>Мадина Горбунцова</cp:lastModifiedBy>
  <cp:revision>10</cp:revision>
  <dcterms:created xsi:type="dcterms:W3CDTF">2025-09-03T07:39:00Z</dcterms:created>
  <dcterms:modified xsi:type="dcterms:W3CDTF">2025-09-11T06:23:00Z</dcterms:modified>
</cp:coreProperties>
</file>