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4B2" w:rsidRDefault="009334B2" w:rsidP="00B40533">
      <w:pPr>
        <w:pStyle w:val="a3"/>
        <w:spacing w:before="0" w:beforeAutospacing="0" w:after="0" w:afterAutospacing="0"/>
        <w:jc w:val="both"/>
        <w:rPr>
          <w:b/>
        </w:rPr>
      </w:pPr>
      <w:r w:rsidRPr="009334B2">
        <w:rPr>
          <w:b/>
        </w:rPr>
        <w:t xml:space="preserve"> Лекция № 28 </w:t>
      </w:r>
      <w:r w:rsidR="00B40533">
        <w:rPr>
          <w:b/>
        </w:rPr>
        <w:t xml:space="preserve">Многочерпаковые экскаваторы.  </w:t>
      </w:r>
      <w:r w:rsidRPr="009334B2">
        <w:rPr>
          <w:b/>
        </w:rPr>
        <w:t>Цепные многочерпа</w:t>
      </w:r>
      <w:r w:rsidRPr="009334B2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к</w:t>
      </w:r>
      <w:r w:rsidRPr="009334B2">
        <w:rPr>
          <w:b/>
        </w:rPr>
        <w:t>овые экскаваторы</w:t>
      </w:r>
    </w:p>
    <w:p w:rsidR="00B40533" w:rsidRPr="00B40533" w:rsidRDefault="00ED7E2F" w:rsidP="00B40533">
      <w:pPr>
        <w:pStyle w:val="a3"/>
        <w:spacing w:before="0" w:beforeAutospacing="0" w:after="0" w:afterAutospacing="0"/>
        <w:jc w:val="both"/>
      </w:pPr>
      <w:r>
        <w:t>Для дистанционного обучения – сделать конспект, зарисовать рис 126, 127, 128 (на следующем уроке – сдать лекцию)</w:t>
      </w:r>
      <w:bookmarkStart w:id="0" w:name="_GoBack"/>
      <w:bookmarkEnd w:id="0"/>
    </w:p>
    <w:p w:rsidR="00F70F66" w:rsidRPr="00F70F66" w:rsidRDefault="00F70F66" w:rsidP="00F70F66">
      <w:pPr>
        <w:pStyle w:val="a3"/>
        <w:rPr>
          <w:rFonts w:ascii="Georgia" w:hAnsi="Georgia"/>
          <w:b/>
          <w:bCs/>
          <w:color w:val="333333"/>
        </w:rPr>
      </w:pPr>
      <w:r w:rsidRPr="00F70F66">
        <w:rPr>
          <w:rFonts w:ascii="Georgia" w:hAnsi="Georgia"/>
          <w:b/>
          <w:bCs/>
          <w:color w:val="333333"/>
        </w:rPr>
        <w:t>Типы многоковшовых экскаваторов</w:t>
      </w:r>
    </w:p>
    <w:p w:rsidR="00F70F66" w:rsidRPr="00F70F66" w:rsidRDefault="00F70F66" w:rsidP="007B6CE0">
      <w:pPr>
        <w:pStyle w:val="a3"/>
        <w:jc w:val="both"/>
        <w:rPr>
          <w:rFonts w:ascii="Georgia" w:hAnsi="Georgia"/>
          <w:color w:val="333333"/>
        </w:rPr>
      </w:pPr>
      <w:r w:rsidRPr="00F70F66">
        <w:rPr>
          <w:rFonts w:ascii="Georgia" w:hAnsi="Georgia"/>
          <w:b/>
          <w:color w:val="333333"/>
        </w:rPr>
        <w:t xml:space="preserve">Многоковшовые экскаваторы </w:t>
      </w:r>
      <w:r w:rsidRPr="00F70F66">
        <w:rPr>
          <w:rFonts w:ascii="Georgia" w:hAnsi="Georgia"/>
          <w:color w:val="333333"/>
        </w:rPr>
        <w:t>являются машинами непрерывного действия, у которых процесс выемки горных пород из массива и разгрузки происходит непрерывно.</w:t>
      </w:r>
    </w:p>
    <w:p w:rsidR="00F70F66" w:rsidRPr="00F70F66" w:rsidRDefault="00F70F66" w:rsidP="007B6CE0">
      <w:pPr>
        <w:pStyle w:val="a3"/>
        <w:jc w:val="both"/>
        <w:rPr>
          <w:rFonts w:ascii="Georgia" w:hAnsi="Georgia"/>
          <w:b/>
          <w:color w:val="333333"/>
        </w:rPr>
      </w:pPr>
      <w:r w:rsidRPr="00F70F66">
        <w:rPr>
          <w:rFonts w:ascii="Georgia" w:hAnsi="Georgia"/>
          <w:color w:val="333333"/>
        </w:rPr>
        <w:t xml:space="preserve">Они применяются при погрузке горных пород в железнодорожные вагоны или на ленточные конвейеры, а также в комплексе с транспортно-отвальными мостами или конвейерными </w:t>
      </w:r>
      <w:proofErr w:type="spellStart"/>
      <w:r w:rsidRPr="00F70F66">
        <w:rPr>
          <w:rFonts w:ascii="Georgia" w:hAnsi="Georgia"/>
          <w:color w:val="333333"/>
        </w:rPr>
        <w:t>отвалообразователями</w:t>
      </w:r>
      <w:proofErr w:type="spellEnd"/>
      <w:r w:rsidRPr="00F70F66">
        <w:rPr>
          <w:rFonts w:ascii="Georgia" w:hAnsi="Georgia"/>
          <w:color w:val="333333"/>
        </w:rPr>
        <w:t xml:space="preserve"> при перевалке вскрышных пород в выработанное пространство карьера. Сочетание экскаватора с конвейерами, транспортно-отвальным мостом или конвейерным </w:t>
      </w:r>
      <w:proofErr w:type="spellStart"/>
      <w:r w:rsidRPr="00F70F66">
        <w:rPr>
          <w:rFonts w:ascii="Georgia" w:hAnsi="Georgia"/>
          <w:color w:val="333333"/>
        </w:rPr>
        <w:t>отвалообразователем</w:t>
      </w:r>
      <w:proofErr w:type="spellEnd"/>
      <w:r w:rsidRPr="00F70F66">
        <w:rPr>
          <w:rFonts w:ascii="Georgia" w:hAnsi="Georgia"/>
          <w:color w:val="333333"/>
        </w:rPr>
        <w:t xml:space="preserve"> называется </w:t>
      </w:r>
      <w:r w:rsidRPr="00F70F66">
        <w:rPr>
          <w:rFonts w:ascii="Georgia" w:hAnsi="Georgia"/>
          <w:b/>
          <w:color w:val="333333"/>
        </w:rPr>
        <w:t>комплексом горнотранспортного оборудования непрерывного действия.</w:t>
      </w:r>
    </w:p>
    <w:p w:rsidR="00F70F66" w:rsidRPr="00F70F66" w:rsidRDefault="00F70F66" w:rsidP="007B6CE0">
      <w:pPr>
        <w:pStyle w:val="a3"/>
        <w:jc w:val="both"/>
        <w:rPr>
          <w:rFonts w:ascii="Georgia" w:hAnsi="Georgia"/>
          <w:color w:val="333333"/>
        </w:rPr>
      </w:pPr>
      <w:r w:rsidRPr="00F70F66">
        <w:rPr>
          <w:rFonts w:ascii="Georgia" w:hAnsi="Georgia"/>
          <w:b/>
          <w:color w:val="333333"/>
        </w:rPr>
        <w:t xml:space="preserve">Достоинства и недостатки: </w:t>
      </w:r>
      <w:r w:rsidRPr="00F70F66">
        <w:rPr>
          <w:rFonts w:ascii="Georgia" w:hAnsi="Georgia"/>
          <w:color w:val="333333"/>
        </w:rPr>
        <w:t>многоковшовые экскаваторы по сравнению с одноковшовыми более экономичны в работе и позволяют значительно повысить производительность труда. Однако применение их, в отличие от одноковшовых экскаваторов, эффективно только при разработке мягких и плотных горных пород: песков, глин, мергелей, бурых углей, бокситов, фосфоритов и др.</w:t>
      </w:r>
    </w:p>
    <w:p w:rsidR="00F70F66" w:rsidRDefault="00F70F66" w:rsidP="00F70F66">
      <w:pPr>
        <w:pStyle w:val="a3"/>
        <w:jc w:val="both"/>
        <w:rPr>
          <w:rFonts w:ascii="Georgia" w:hAnsi="Georgia"/>
          <w:color w:val="333333"/>
        </w:rPr>
      </w:pPr>
      <w:r w:rsidRPr="00F70F66">
        <w:rPr>
          <w:rFonts w:ascii="Georgia" w:hAnsi="Georgia"/>
          <w:bCs/>
          <w:color w:val="333333"/>
        </w:rPr>
        <w:t xml:space="preserve">По конструкции рабочего оборудования многоковшовые экскаваторы делятся на </w:t>
      </w:r>
      <w:r w:rsidRPr="00F70F66">
        <w:rPr>
          <w:rFonts w:ascii="Georgia" w:hAnsi="Georgia"/>
          <w:color w:val="333333"/>
        </w:rPr>
        <w:t>цепные и роторные.</w:t>
      </w:r>
    </w:p>
    <w:p w:rsidR="00F70F66" w:rsidRPr="00F70F66" w:rsidRDefault="00F70F66" w:rsidP="00F70F66">
      <w:pPr>
        <w:widowControl w:val="0"/>
        <w:autoSpaceDE w:val="0"/>
        <w:autoSpaceDN w:val="0"/>
        <w:spacing w:after="0" w:line="240" w:lineRule="auto"/>
        <w:ind w:left="114" w:right="121" w:firstLine="566"/>
        <w:jc w:val="both"/>
        <w:rPr>
          <w:rFonts w:ascii="Times New Roman" w:eastAsia="Times New Roman" w:hAnsi="Times New Roman" w:cs="Times New Roman"/>
          <w:sz w:val="24"/>
        </w:rPr>
      </w:pPr>
      <w:r w:rsidRPr="00F70F66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2783F0FE" wp14:editId="0BC10FA0">
            <wp:simplePos x="0" y="0"/>
            <wp:positionH relativeFrom="page">
              <wp:posOffset>2252276</wp:posOffset>
            </wp:positionH>
            <wp:positionV relativeFrom="paragraph">
              <wp:posOffset>883771</wp:posOffset>
            </wp:positionV>
            <wp:extent cx="3722009" cy="2118360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009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F66">
        <w:rPr>
          <w:rFonts w:ascii="Times New Roman" w:eastAsia="Times New Roman" w:hAnsi="Times New Roman" w:cs="Times New Roman"/>
          <w:b/>
          <w:sz w:val="24"/>
        </w:rPr>
        <w:t>Рабочее</w:t>
      </w:r>
      <w:r w:rsidRPr="00F70F66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b/>
          <w:sz w:val="24"/>
        </w:rPr>
        <w:t>оборудование</w:t>
      </w:r>
      <w:r w:rsidRPr="00F70F66">
        <w:rPr>
          <w:rFonts w:ascii="Times New Roman" w:eastAsia="Times New Roman" w:hAnsi="Times New Roman" w:cs="Times New Roman"/>
          <w:b/>
          <w:spacing w:val="18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b/>
          <w:sz w:val="24"/>
        </w:rPr>
        <w:t>цепных</w:t>
      </w:r>
      <w:r w:rsidRPr="00F70F66">
        <w:rPr>
          <w:rFonts w:ascii="Times New Roman" w:eastAsia="Times New Roman" w:hAnsi="Times New Roman" w:cs="Times New Roman"/>
          <w:b/>
          <w:spacing w:val="80"/>
          <w:w w:val="150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b/>
          <w:sz w:val="24"/>
        </w:rPr>
        <w:t>многоковшовых</w:t>
      </w:r>
      <w:r w:rsidRPr="00F70F66">
        <w:rPr>
          <w:rFonts w:ascii="Times New Roman" w:eastAsia="Times New Roman" w:hAnsi="Times New Roman" w:cs="Times New Roman"/>
          <w:b/>
          <w:spacing w:val="80"/>
          <w:w w:val="150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b/>
          <w:sz w:val="24"/>
        </w:rPr>
        <w:t>экскаваторов</w:t>
      </w:r>
      <w:r w:rsidRPr="00F70F66">
        <w:rPr>
          <w:rFonts w:ascii="Times New Roman" w:eastAsia="Times New Roman" w:hAnsi="Times New Roman" w:cs="Times New Roman"/>
          <w:b/>
          <w:spacing w:val="80"/>
          <w:w w:val="150"/>
          <w:sz w:val="24"/>
        </w:rPr>
        <w:t xml:space="preserve"> </w:t>
      </w:r>
      <w:proofErr w:type="gramStart"/>
      <w:r w:rsidRPr="00F70F66">
        <w:rPr>
          <w:rFonts w:ascii="Times New Roman" w:eastAsia="Times New Roman" w:hAnsi="Times New Roman" w:cs="Times New Roman"/>
          <w:sz w:val="24"/>
        </w:rPr>
        <w:t>(</w:t>
      </w:r>
      <w:r w:rsidRPr="00F70F6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F70F6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</w:rPr>
        <w:t>и</w:t>
      </w:r>
      <w:r w:rsidRPr="00F70F6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</w:rPr>
        <w:t>с</w:t>
      </w:r>
      <w:r w:rsidRPr="00F70F6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</w:rPr>
        <w:t>. 1) состоит из ряда ковшей-черпаков, укрепленных на бесконечной цепи и движущихся по черпаковой раме, которая шарнирно соединена с корпусом экскаватора и служит направляющей опорой для бесконечной черпаковой цепи. Наклон рамы регулируется опусканием или подъемом подвесного каната.</w:t>
      </w:r>
    </w:p>
    <w:p w:rsidR="00F70F66" w:rsidRPr="00F70F66" w:rsidRDefault="00F70F66" w:rsidP="00F70F66">
      <w:pPr>
        <w:widowControl w:val="0"/>
        <w:autoSpaceDE w:val="0"/>
        <w:autoSpaceDN w:val="0"/>
        <w:spacing w:before="66" w:after="0" w:line="240" w:lineRule="auto"/>
        <w:ind w:left="2106"/>
        <w:rPr>
          <w:rFonts w:ascii="Times New Roman" w:eastAsia="Times New Roman" w:hAnsi="Times New Roman" w:cs="Times New Roman"/>
          <w:sz w:val="24"/>
          <w:szCs w:val="24"/>
        </w:rPr>
      </w:pPr>
      <w:r w:rsidRPr="00F70F66">
        <w:rPr>
          <w:rFonts w:ascii="Times New Roman" w:eastAsia="Times New Roman" w:hAnsi="Times New Roman" w:cs="Times New Roman"/>
          <w:sz w:val="24"/>
          <w:szCs w:val="24"/>
        </w:rPr>
        <w:t>Рис.</w:t>
      </w:r>
      <w:r w:rsidRPr="00F70F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70F6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  <w:szCs w:val="24"/>
        </w:rPr>
        <w:t>Многоковшовый</w:t>
      </w:r>
      <w:r w:rsidRPr="00F70F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b/>
          <w:sz w:val="24"/>
          <w:szCs w:val="24"/>
        </w:rPr>
        <w:t>цепной</w:t>
      </w:r>
      <w:r w:rsidRPr="00F70F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b/>
          <w:sz w:val="24"/>
          <w:szCs w:val="24"/>
        </w:rPr>
        <w:t>экскаватор</w:t>
      </w:r>
      <w:r w:rsidRPr="00F70F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  <w:szCs w:val="24"/>
        </w:rPr>
        <w:t>нижнего</w:t>
      </w:r>
      <w:r w:rsidRPr="00F70F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spacing w:val="-2"/>
          <w:sz w:val="24"/>
          <w:szCs w:val="24"/>
        </w:rPr>
        <w:t>черпания</w:t>
      </w:r>
    </w:p>
    <w:p w:rsidR="00F70F66" w:rsidRPr="00F70F66" w:rsidRDefault="00F70F66" w:rsidP="00F70F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F66" w:rsidRPr="00F70F66" w:rsidRDefault="00F70F66" w:rsidP="00F70F66">
      <w:pPr>
        <w:widowControl w:val="0"/>
        <w:autoSpaceDE w:val="0"/>
        <w:autoSpaceDN w:val="0"/>
        <w:spacing w:after="0" w:line="240" w:lineRule="auto"/>
        <w:ind w:left="114" w:right="12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F66">
        <w:rPr>
          <w:rFonts w:ascii="Times New Roman" w:eastAsia="Times New Roman" w:hAnsi="Times New Roman" w:cs="Times New Roman"/>
          <w:sz w:val="24"/>
          <w:szCs w:val="24"/>
        </w:rPr>
        <w:t>При работе экскаватора порода зачерпывается черпаками, находящимися на нижней</w:t>
      </w:r>
      <w:r w:rsidRPr="00F70F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70F66">
        <w:rPr>
          <w:rFonts w:ascii="Times New Roman" w:eastAsia="Times New Roman" w:hAnsi="Times New Roman" w:cs="Times New Roman"/>
          <w:sz w:val="24"/>
          <w:szCs w:val="24"/>
        </w:rPr>
        <w:t>ветви черпаковой цепи, прижатой к забою весом рамы. Наполненные черпаки поднимаются к верхнему приводному барабану и разгружаются в бункер, откуда порода поступает в вагоны или на разгрузочный конвейер.</w:t>
      </w:r>
    </w:p>
    <w:p w:rsidR="00F70F66" w:rsidRPr="00F70F66" w:rsidRDefault="00F70F66" w:rsidP="00F70F66">
      <w:pPr>
        <w:pStyle w:val="a3"/>
        <w:jc w:val="both"/>
        <w:rPr>
          <w:rFonts w:ascii="Georgia" w:hAnsi="Georgia"/>
          <w:color w:val="333333"/>
        </w:rPr>
      </w:pPr>
    </w:p>
    <w:p w:rsidR="00F22C66" w:rsidRDefault="00F22C66" w:rsidP="009334B2">
      <w:pPr>
        <w:pStyle w:val="a3"/>
        <w:jc w:val="both"/>
      </w:pPr>
      <w:r w:rsidRPr="00F70F66">
        <w:rPr>
          <w:b/>
        </w:rPr>
        <w:t>Цепные экскаваторы</w:t>
      </w:r>
      <w:r>
        <w:t>, работающие фронтальным забоем, непре</w:t>
      </w:r>
      <w:r>
        <w:softHyphen/>
        <w:t>рывно передвигаются вдоль откоса уступа. При этом ковши напол</w:t>
      </w:r>
      <w:r>
        <w:softHyphen/>
        <w:t>няются породой за счет перемещения их по поверхности забоя под действием ковшовой цепи и движения экскаватора вдоль откоса уступа. Толщина срезаемой ковшами стружки породы регулируется поднятием или опусканием ковшовой рамы. Для экскаваторов сред</w:t>
      </w:r>
      <w:r>
        <w:softHyphen/>
        <w:t>ней мощности толщина срезаемой стружки в среднем составляет 10—15 см для песка и 5—8 см для глины.</w:t>
      </w:r>
    </w:p>
    <w:p w:rsidR="00F22C66" w:rsidRDefault="00F22C66" w:rsidP="009334B2">
      <w:pPr>
        <w:pStyle w:val="a3"/>
        <w:jc w:val="both"/>
      </w:pPr>
      <w:r>
        <w:t xml:space="preserve">Различают выемку параллельными (рис. 126, а) и веерными (рис. 126, </w:t>
      </w:r>
      <w:r>
        <w:rPr>
          <w:i/>
          <w:iCs/>
        </w:rPr>
        <w:t xml:space="preserve">б) </w:t>
      </w:r>
      <w:r>
        <w:t>стружками. При разработке уступа параллельными стружками ковшовая рама, сохраняя первоначально заданный угол наклона</w:t>
      </w:r>
      <w:r>
        <w:rPr>
          <w:rStyle w:val="a4"/>
        </w:rPr>
        <w:t xml:space="preserve">, </w:t>
      </w:r>
      <w:r>
        <w:t>последовательно срезает с откоса уступа слои породы определенной толщины. После снятия каждого слоя раму перемещают на толщину стружки.</w:t>
      </w:r>
    </w:p>
    <w:p w:rsidR="00952E58" w:rsidRDefault="00F22C66" w:rsidP="009334B2">
      <w:pPr>
        <w:jc w:val="both"/>
      </w:pPr>
      <w:r>
        <w:rPr>
          <w:noProof/>
          <w:lang w:eastAsia="ru-RU"/>
        </w:rPr>
        <w:drawing>
          <wp:inline distT="0" distB="0" distL="0" distR="0" wp14:anchorId="16442285" wp14:editId="4EED0B60">
            <wp:extent cx="5609524" cy="2828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пной струж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24" cy="28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4B2" w:rsidRDefault="00F22C66" w:rsidP="009334B2">
      <w:pPr>
        <w:pStyle w:val="a3"/>
        <w:jc w:val="both"/>
      </w:pPr>
      <w:r>
        <w:t>При работе веерными стружками угол наклона черпаковой рамы после снятия каждого слоя изменяется: раму опускают на величину, равную толщине срезанной стружки. Экскаватор и рельсовый путь перемещают только после отработки всей за</w:t>
      </w:r>
      <w:r>
        <w:softHyphen/>
        <w:t xml:space="preserve">ходки, что позволяет уменьшить число поперечных передвижек экскаватора и объем </w:t>
      </w:r>
      <w:proofErr w:type="spellStart"/>
      <w:r>
        <w:t>путепередвижных</w:t>
      </w:r>
      <w:proofErr w:type="spellEnd"/>
      <w:r>
        <w:t xml:space="preserve"> работ. </w:t>
      </w:r>
    </w:p>
    <w:p w:rsidR="00F22C66" w:rsidRDefault="00F22C66" w:rsidP="009334B2">
      <w:pPr>
        <w:pStyle w:val="a3"/>
        <w:jc w:val="both"/>
      </w:pPr>
      <w:r>
        <w:t>Однако производи</w:t>
      </w:r>
      <w:r>
        <w:softHyphen/>
        <w:t xml:space="preserve">тельность экскаватора в этом случае из-за плохого наполнения </w:t>
      </w:r>
      <w:proofErr w:type="spellStart"/>
      <w:r>
        <w:t>ковшов</w:t>
      </w:r>
      <w:proofErr w:type="spellEnd"/>
      <w:r>
        <w:t xml:space="preserve"> при переменной длине стружки значительно ниже, чем при работе параллельными стружками. Поэтому в большинстве случаев цепными экскаваторами разрабатывают уступы параллельными стружками. Разработку уступов веерными стружками обычно при</w:t>
      </w:r>
      <w:r>
        <w:softHyphen/>
        <w:t>меняют, если нет достаточно хороших условий для непрерывного перемещения рельсо</w:t>
      </w:r>
      <w:r>
        <w:softHyphen/>
        <w:t>вых путей.</w:t>
      </w:r>
    </w:p>
    <w:p w:rsidR="00F22C66" w:rsidRDefault="00F22C66" w:rsidP="009334B2">
      <w:pPr>
        <w:pStyle w:val="a3"/>
        <w:jc w:val="both"/>
      </w:pPr>
      <w:r>
        <w:t>Подошву уступа выравни</w:t>
      </w:r>
      <w:r>
        <w:softHyphen/>
        <w:t>вают обычно с помощью плани</w:t>
      </w:r>
      <w:r>
        <w:softHyphen/>
        <w:t>рующего звена.</w:t>
      </w:r>
    </w:p>
    <w:p w:rsidR="009334B2" w:rsidRDefault="00F22C66" w:rsidP="009334B2">
      <w:pPr>
        <w:pStyle w:val="a3"/>
        <w:jc w:val="both"/>
      </w:pPr>
      <w:r>
        <w:t>При нижнем черпании парал</w:t>
      </w:r>
      <w:r>
        <w:softHyphen/>
        <w:t>лельными стружками ковшовую раму с планирующим звеном после снятия каждого слоя пе</w:t>
      </w:r>
      <w:r>
        <w:softHyphen/>
        <w:t>ремещают в направлении, па</w:t>
      </w:r>
      <w:r>
        <w:softHyphen/>
        <w:t>раллельном своему первона</w:t>
      </w:r>
      <w:r>
        <w:softHyphen/>
        <w:t>чальному положению. При ра</w:t>
      </w:r>
      <w:r>
        <w:softHyphen/>
        <w:t>боте веерными стружками ковшовую раму с планирующим зве</w:t>
      </w:r>
      <w:r>
        <w:softHyphen/>
        <w:t xml:space="preserve">ном (рис. 127, </w:t>
      </w:r>
      <w:r>
        <w:rPr>
          <w:i/>
          <w:iCs/>
        </w:rPr>
        <w:t xml:space="preserve">а) </w:t>
      </w:r>
      <w:r>
        <w:t xml:space="preserve">после выемки очередной заходки (положение I) поднимают вверх и передвигают забойные пути, в результате чего экскаватор занимает положение II. По мере </w:t>
      </w:r>
      <w:r>
        <w:lastRenderedPageBreak/>
        <w:t>отработки слоев породы ковшовая рама, поворачиваясь относительно шарнирной оси, после</w:t>
      </w:r>
      <w:r>
        <w:softHyphen/>
        <w:t xml:space="preserve">довательно занимает положения III, IV и </w:t>
      </w:r>
      <w:proofErr w:type="spellStart"/>
      <w:r>
        <w:t>V.При</w:t>
      </w:r>
      <w:proofErr w:type="spellEnd"/>
      <w:r>
        <w:t xml:space="preserve"> этом планирующее звено из положения II постепенно переводят в горизонтальное положение. </w:t>
      </w:r>
    </w:p>
    <w:p w:rsidR="00F22C66" w:rsidRDefault="00F22C66" w:rsidP="009334B2">
      <w:pPr>
        <w:pStyle w:val="a3"/>
        <w:jc w:val="both"/>
      </w:pPr>
      <w:r>
        <w:t>После выемки заходки экскаватор перемещают на вели</w:t>
      </w:r>
      <w:r>
        <w:softHyphen/>
        <w:t>чину, равную ширине заходки, и цикл повторяется. При веерной отработке уступов экскаваторами нижнего черпания с жесткой ковшовой рамой без планирующего звена (рис. 127, б) после выемки каждой заходки на нижней площадке уступа остаются породные целики треугольной формы.</w:t>
      </w:r>
    </w:p>
    <w:p w:rsidR="00F22C66" w:rsidRDefault="00F22C66" w:rsidP="009334B2">
      <w:pPr>
        <w:pStyle w:val="a3"/>
        <w:jc w:val="both"/>
      </w:pPr>
      <w:r>
        <w:t xml:space="preserve">Разработку забоя верхним черпанием параллельными стружками производят так же, как и нижним черпанием. При этом рельсовые пути и экскаватор перемещают или непрерывно на величину, равную толщине стружки, или периодически на величину, равную длине планирующего звена. В последнем случае ковшовая рама, по мере выемки отдельных слоев последовательно занимает положения /, //, /// (рис. 128, </w:t>
      </w:r>
      <w:r>
        <w:rPr>
          <w:i/>
          <w:iCs/>
        </w:rPr>
        <w:t>а).</w:t>
      </w:r>
    </w:p>
    <w:p w:rsidR="00F22C66" w:rsidRDefault="00F22C66" w:rsidP="009334B2">
      <w:pPr>
        <w:pStyle w:val="a3"/>
        <w:jc w:val="both"/>
      </w:pPr>
      <w:r>
        <w:t xml:space="preserve">Веерная отработка уступов экскаваторами верхнего черпания применяется сравнительно редко при небольшой высоте уступа, ковшовая рама при этом последовательно занимает положения </w:t>
      </w:r>
      <w:r>
        <w:rPr>
          <w:i/>
          <w:iCs/>
        </w:rPr>
        <w:t>I</w:t>
      </w:r>
    </w:p>
    <w:p w:rsidR="00F22C66" w:rsidRDefault="0044592F" w:rsidP="009334B2">
      <w:pPr>
        <w:jc w:val="both"/>
      </w:pPr>
      <w:r>
        <w:rPr>
          <w:noProof/>
          <w:lang w:eastAsia="ru-RU"/>
        </w:rPr>
        <w:drawing>
          <wp:inline distT="0" distB="0" distL="0" distR="0" wp14:anchorId="76DA5184" wp14:editId="30762785">
            <wp:extent cx="5648325" cy="409016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бой цепног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19" cy="40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92F" w:rsidRDefault="0044592F" w:rsidP="009334B2">
      <w:pPr>
        <w:pStyle w:val="a3"/>
        <w:jc w:val="both"/>
      </w:pPr>
      <w:r>
        <w:rPr>
          <w:i/>
          <w:iCs/>
        </w:rPr>
        <w:t xml:space="preserve">II, III </w:t>
      </w:r>
      <w:r>
        <w:t xml:space="preserve">(рис. 128, </w:t>
      </w:r>
      <w:r>
        <w:rPr>
          <w:i/>
          <w:iCs/>
        </w:rPr>
        <w:t xml:space="preserve">б). </w:t>
      </w:r>
      <w:r>
        <w:t>В слабых породах подработанная верхняя часть уступа обычно обрушается, что усложняет разработку уступа.</w:t>
      </w:r>
    </w:p>
    <w:p w:rsidR="0044592F" w:rsidRDefault="0044592F" w:rsidP="009334B2">
      <w:pPr>
        <w:pStyle w:val="a3"/>
        <w:jc w:val="both"/>
      </w:pPr>
      <w:r>
        <w:rPr>
          <w:noProof/>
        </w:rPr>
        <w:lastRenderedPageBreak/>
        <w:drawing>
          <wp:inline distT="0" distB="0" distL="0" distR="0" wp14:anchorId="3FD6E8D1" wp14:editId="32AE690D">
            <wp:extent cx="5838825" cy="5113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095" cy="51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92F" w:rsidRDefault="0044592F" w:rsidP="009334B2">
      <w:pPr>
        <w:pStyle w:val="a3"/>
        <w:jc w:val="both"/>
      </w:pPr>
      <w:r>
        <w:t>Высота уступов, разрабатываемых цепными экскаваторами, за</w:t>
      </w:r>
      <w:r>
        <w:softHyphen/>
        <w:t>висит от длины черпаковой рамы и угла ее наклона, который опре</w:t>
      </w:r>
      <w:r>
        <w:softHyphen/>
        <w:t>деляется крепостью и устойчивостью разрабатываемых пород. Обычно угол откоса уступов не превышает 45°, а высота их не превышает 30 м при верхнем черпании и 40 м при нижнем.</w:t>
      </w:r>
    </w:p>
    <w:p w:rsidR="0044592F" w:rsidRDefault="0044592F" w:rsidP="009334B2">
      <w:pPr>
        <w:pStyle w:val="a3"/>
        <w:jc w:val="both"/>
      </w:pPr>
      <w:r>
        <w:t>Применение цепных многочерпаковых экскаваторов эффективно при разработке мягких, хорошо осушенных горных пород, не склон</w:t>
      </w:r>
      <w:r>
        <w:softHyphen/>
        <w:t>ных к оползанию и обеспечивающих достаточную устойчивость от</w:t>
      </w:r>
      <w:r>
        <w:softHyphen/>
        <w:t>коса и рабочей площадки уступа.</w:t>
      </w:r>
    </w:p>
    <w:p w:rsidR="0044592F" w:rsidRDefault="0044592F" w:rsidP="009334B2">
      <w:pPr>
        <w:pStyle w:val="a3"/>
        <w:jc w:val="both"/>
      </w:pPr>
    </w:p>
    <w:p w:rsidR="0044592F" w:rsidRDefault="0044592F" w:rsidP="009334B2">
      <w:pPr>
        <w:jc w:val="both"/>
      </w:pPr>
    </w:p>
    <w:sectPr w:rsidR="0044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85"/>
    <w:rsid w:val="0017149D"/>
    <w:rsid w:val="0044592F"/>
    <w:rsid w:val="00503CE4"/>
    <w:rsid w:val="00771085"/>
    <w:rsid w:val="007B6CE0"/>
    <w:rsid w:val="008530EC"/>
    <w:rsid w:val="009334B2"/>
    <w:rsid w:val="00952E58"/>
    <w:rsid w:val="00B40533"/>
    <w:rsid w:val="00ED7E2F"/>
    <w:rsid w:val="00F22C66"/>
    <w:rsid w:val="00F7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E446"/>
  <w15:docId w15:val="{E28037A6-A289-472E-A4B9-D16BD160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2C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ASRock</cp:lastModifiedBy>
  <cp:revision>8</cp:revision>
  <dcterms:created xsi:type="dcterms:W3CDTF">2019-11-25T15:07:00Z</dcterms:created>
  <dcterms:modified xsi:type="dcterms:W3CDTF">2025-10-20T08:21:00Z</dcterms:modified>
</cp:coreProperties>
</file>