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AB6" w14:textId="2005D40D" w:rsidR="00FE7539" w:rsidRPr="00C13A89" w:rsidRDefault="00C13A89" w:rsidP="00C13A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A89">
        <w:rPr>
          <w:rFonts w:ascii="Times New Roman" w:hAnsi="Times New Roman" w:cs="Times New Roman"/>
          <w:b/>
          <w:bCs/>
          <w:sz w:val="28"/>
          <w:szCs w:val="28"/>
        </w:rPr>
        <w:t>Лекция 34</w:t>
      </w:r>
    </w:p>
    <w:p w14:paraId="3EA8A415" w14:textId="61B9C81B" w:rsidR="00C13A89" w:rsidRDefault="00C13A89" w:rsidP="00C13A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A89">
        <w:rPr>
          <w:rFonts w:ascii="Times New Roman" w:hAnsi="Times New Roman" w:cs="Times New Roman"/>
          <w:b/>
          <w:bCs/>
          <w:sz w:val="28"/>
          <w:szCs w:val="28"/>
        </w:rPr>
        <w:t>Влияние удельного расхода ВВ, диаметра заряда, сети расположения скважин, конструкции заряда и забойки на качество дробления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8FF88F7" w14:textId="6658E4C0" w:rsid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Качество дробления горных пород при взрывных работах зависит от удельного расхода взрывчатого вещества (ВВ), диаметра заряда, сети расположения скважин, конструкции заряда и забойки</w:t>
      </w:r>
      <w:r w:rsidRPr="00810FE9">
        <w:rPr>
          <w:rFonts w:ascii="Times New Roman" w:hAnsi="Times New Roman"/>
          <w:bCs/>
          <w:sz w:val="28"/>
          <w:szCs w:val="28"/>
        </w:rPr>
        <w:t xml:space="preserve">. Эти параметры влияют на степень дробления, которая часто характеризуется диаметром среднего куска взорванной горной массы.  </w:t>
      </w:r>
    </w:p>
    <w:p w14:paraId="423A0B28" w14:textId="77777777" w:rsidR="00810FE9" w:rsidRP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Cs/>
          <w:sz w:val="28"/>
          <w:szCs w:val="28"/>
        </w:rPr>
      </w:pPr>
    </w:p>
    <w:p w14:paraId="4E362846" w14:textId="77777777" w:rsidR="00810FE9" w:rsidRP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Удельный расход ВВ</w:t>
      </w:r>
    </w:p>
    <w:p w14:paraId="0EB3D648" w14:textId="77777777" w:rsidR="00810FE9" w:rsidRPr="00810FE9" w:rsidRDefault="00810FE9" w:rsidP="00810FE9">
      <w:pPr>
        <w:numPr>
          <w:ilvl w:val="0"/>
          <w:numId w:val="2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Степень дробления повышается с увеличением удельного расхода ВВ</w:t>
      </w:r>
      <w:r w:rsidRPr="00810FE9">
        <w:rPr>
          <w:rFonts w:ascii="Times New Roman" w:hAnsi="Times New Roman"/>
          <w:bCs/>
          <w:sz w:val="28"/>
          <w:szCs w:val="28"/>
        </w:rPr>
        <w:t>. Однако для достижения равномерного дробления важно, чтобы энергия заряда распределялась пропорционально сопротивлению разрушаемого массива. В вертикальных скважинах сопротивление массива по высоте не постоянно: оно имеет максимальное значение в нижней части уступа, на уровне подошвы, и минимальное — в верхней. Для достижения равномерного дробления концентрация энергии должна быть максимальной в донной части скважины и уменьшаться по направлению к устью пропорционально изменению сопротивления массива.</w:t>
      </w:r>
    </w:p>
    <w:p w14:paraId="24303B42" w14:textId="77777777" w:rsidR="00810FE9" w:rsidRDefault="00810FE9" w:rsidP="00810FE9">
      <w:pPr>
        <w:numPr>
          <w:ilvl w:val="0"/>
          <w:numId w:val="2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Существует область рационального удельного расхода ВВ</w:t>
      </w:r>
      <w:r w:rsidRPr="00810FE9">
        <w:rPr>
          <w:rFonts w:ascii="Times New Roman" w:hAnsi="Times New Roman"/>
          <w:bCs/>
          <w:sz w:val="28"/>
          <w:szCs w:val="28"/>
        </w:rPr>
        <w:t>, при котором поток энергии заряда ВВ, распространяющийся в горной породе, максимально используется на дробление. Рациональная область определяется свойствами пород и взрывчатыми характеристиками ВВ.</w:t>
      </w:r>
    </w:p>
    <w:p w14:paraId="4A0BBC53" w14:textId="77777777" w:rsidR="00810FE9" w:rsidRPr="00810FE9" w:rsidRDefault="00810FE9" w:rsidP="00810FE9">
      <w:pPr>
        <w:spacing w:after="0" w:line="240" w:lineRule="auto"/>
        <w:ind w:left="720" w:right="140"/>
        <w:jc w:val="both"/>
        <w:rPr>
          <w:rFonts w:ascii="Times New Roman" w:hAnsi="Times New Roman"/>
          <w:bCs/>
          <w:sz w:val="28"/>
          <w:szCs w:val="28"/>
        </w:rPr>
      </w:pPr>
    </w:p>
    <w:p w14:paraId="5C37E79D" w14:textId="77777777" w:rsidR="00810FE9" w:rsidRP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Диаметр заряда</w:t>
      </w:r>
    </w:p>
    <w:p w14:paraId="67BD64C0" w14:textId="77777777" w:rsidR="00810FE9" w:rsidRPr="00810FE9" w:rsidRDefault="00810FE9" w:rsidP="00810FE9">
      <w:pPr>
        <w:numPr>
          <w:ilvl w:val="0"/>
          <w:numId w:val="3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С увеличением диаметра заряда процент выхода крупных фракций увеличивается</w:t>
      </w:r>
      <w:r w:rsidRPr="00810FE9">
        <w:rPr>
          <w:rFonts w:ascii="Times New Roman" w:hAnsi="Times New Roman"/>
          <w:bCs/>
          <w:sz w:val="28"/>
          <w:szCs w:val="28"/>
        </w:rPr>
        <w:t>. Это происходит потому, что с увеличением диаметра заряда увеличивается линия наименьшего сопротивления, а следовательно, больший процент отдельностей, слагающих массив, попадает в зону нерегулируемого дробления.</w:t>
      </w:r>
    </w:p>
    <w:p w14:paraId="67CEF71C" w14:textId="77777777" w:rsidR="00810FE9" w:rsidRPr="00810FE9" w:rsidRDefault="00810FE9" w:rsidP="00810FE9">
      <w:pPr>
        <w:numPr>
          <w:ilvl w:val="0"/>
          <w:numId w:val="3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При малых диаметрах зарядов</w:t>
      </w:r>
      <w:r w:rsidRPr="00810FE9">
        <w:rPr>
          <w:rFonts w:ascii="Times New Roman" w:hAnsi="Times New Roman"/>
          <w:bCs/>
          <w:sz w:val="28"/>
          <w:szCs w:val="28"/>
        </w:rPr>
        <w:t xml:space="preserve"> уменьшаются заколы в глубь массива и уменьшается относительный объём </w:t>
      </w:r>
      <w:proofErr w:type="spellStart"/>
      <w:r w:rsidRPr="00810FE9">
        <w:rPr>
          <w:rFonts w:ascii="Times New Roman" w:hAnsi="Times New Roman"/>
          <w:bCs/>
          <w:sz w:val="28"/>
          <w:szCs w:val="28"/>
        </w:rPr>
        <w:t>переизмельчения</w:t>
      </w:r>
      <w:proofErr w:type="spellEnd"/>
      <w:r w:rsidRPr="00810FE9">
        <w:rPr>
          <w:rFonts w:ascii="Times New Roman" w:hAnsi="Times New Roman"/>
          <w:bCs/>
          <w:sz w:val="28"/>
          <w:szCs w:val="28"/>
        </w:rPr>
        <w:t xml:space="preserve"> породы вокруг заряда.</w:t>
      </w:r>
    </w:p>
    <w:p w14:paraId="09EAD374" w14:textId="77777777" w:rsidR="00810FE9" w:rsidRPr="00810FE9" w:rsidRDefault="00810FE9" w:rsidP="00810FE9">
      <w:pPr>
        <w:numPr>
          <w:ilvl w:val="0"/>
          <w:numId w:val="3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commentRangeStart w:id="0"/>
      <w:r w:rsidRPr="00810FE9">
        <w:rPr>
          <w:rFonts w:ascii="Times New Roman" w:hAnsi="Times New Roman"/>
          <w:b/>
          <w:bCs/>
          <w:sz w:val="28"/>
          <w:szCs w:val="28"/>
        </w:rPr>
        <w:t>В крупноблочных породах</w:t>
      </w:r>
      <w:r w:rsidRPr="00810FE9">
        <w:rPr>
          <w:rFonts w:ascii="Times New Roman" w:hAnsi="Times New Roman"/>
          <w:bCs/>
          <w:sz w:val="28"/>
          <w:szCs w:val="28"/>
        </w:rPr>
        <w:t> </w:t>
      </w:r>
      <w:commentRangeEnd w:id="0"/>
      <w:r w:rsidR="000B3BE6">
        <w:rPr>
          <w:rStyle w:val="af"/>
        </w:rPr>
        <w:commentReference w:id="0"/>
      </w:r>
      <w:r w:rsidRPr="00810FE9">
        <w:rPr>
          <w:rFonts w:ascii="Times New Roman" w:hAnsi="Times New Roman"/>
          <w:bCs/>
          <w:sz w:val="28"/>
          <w:szCs w:val="28"/>
        </w:rPr>
        <w:t xml:space="preserve">с уменьшением диаметра заряда и сгущением сетки скважин интенсивность дробления взорванной горной массы повышается. В </w:t>
      </w:r>
      <w:proofErr w:type="spellStart"/>
      <w:r w:rsidRPr="00810FE9">
        <w:rPr>
          <w:rFonts w:ascii="Times New Roman" w:hAnsi="Times New Roman"/>
          <w:bCs/>
          <w:sz w:val="28"/>
          <w:szCs w:val="28"/>
        </w:rPr>
        <w:t>мелкоблочных</w:t>
      </w:r>
      <w:proofErr w:type="spellEnd"/>
      <w:r w:rsidRPr="00810FE9">
        <w:rPr>
          <w:rFonts w:ascii="Times New Roman" w:hAnsi="Times New Roman"/>
          <w:bCs/>
          <w:sz w:val="28"/>
          <w:szCs w:val="28"/>
        </w:rPr>
        <w:t xml:space="preserve"> породах изменение диаметра заряда не сопровождается существенным изменением интенсивности дробления.</w:t>
      </w:r>
    </w:p>
    <w:p w14:paraId="44944A72" w14:textId="77777777" w:rsid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Cs/>
          <w:sz w:val="28"/>
          <w:szCs w:val="28"/>
        </w:rPr>
      </w:pPr>
    </w:p>
    <w:p w14:paraId="7FFDAF13" w14:textId="3F4491A5" w:rsidR="00810FE9" w:rsidRP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Сеть расположения скважин</w:t>
      </w:r>
    </w:p>
    <w:p w14:paraId="42327851" w14:textId="70C26DCC" w:rsidR="00810FE9" w:rsidRPr="00810FE9" w:rsidRDefault="00810FE9" w:rsidP="00810FE9">
      <w:pPr>
        <w:numPr>
          <w:ilvl w:val="0"/>
          <w:numId w:val="4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С увеличением коэффициента сближения зарядов</w:t>
      </w:r>
      <w:r w:rsidRPr="00810FE9">
        <w:rPr>
          <w:rFonts w:ascii="Times New Roman" w:hAnsi="Times New Roman"/>
          <w:bCs/>
          <w:sz w:val="28"/>
          <w:szCs w:val="28"/>
        </w:rPr>
        <w:t xml:space="preserve"> (отношения расстояния между зарядами к линии наименьшего сопротивления) при </w:t>
      </w:r>
      <w:r w:rsidRPr="00810FE9">
        <w:rPr>
          <w:rFonts w:ascii="Times New Roman" w:hAnsi="Times New Roman"/>
          <w:bCs/>
          <w:sz w:val="28"/>
          <w:szCs w:val="28"/>
        </w:rPr>
        <w:lastRenderedPageBreak/>
        <w:t xml:space="preserve">средних удельных расходах ВВ дробление пород улучшается из-за более полного заполнения скважины ВВ и уменьшения длины забойки. </w:t>
      </w:r>
    </w:p>
    <w:p w14:paraId="253EA48D" w14:textId="577A30A7" w:rsidR="00810FE9" w:rsidRPr="00810FE9" w:rsidRDefault="00810FE9" w:rsidP="00810FE9">
      <w:pPr>
        <w:numPr>
          <w:ilvl w:val="0"/>
          <w:numId w:val="4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Учёт структурных особенностей массива</w:t>
      </w:r>
      <w:r w:rsidRPr="00810FE9">
        <w:rPr>
          <w:rFonts w:ascii="Times New Roman" w:hAnsi="Times New Roman"/>
          <w:bCs/>
          <w:sz w:val="28"/>
          <w:szCs w:val="28"/>
        </w:rPr>
        <w:t xml:space="preserve"> позволяет подобрать схему монтажа взрывной сети таким образом, чтобы направлять взрыв вкрест трещин и добиваться лучшего дробления горной массы.  </w:t>
      </w:r>
    </w:p>
    <w:p w14:paraId="6F3B88FD" w14:textId="4E95F976" w:rsidR="00810FE9" w:rsidRDefault="00810FE9" w:rsidP="00810FE9">
      <w:pPr>
        <w:numPr>
          <w:ilvl w:val="0"/>
          <w:numId w:val="4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Отклонения от расчётного расстояния между скважинами</w:t>
      </w:r>
      <w:r w:rsidRPr="00810FE9">
        <w:rPr>
          <w:rFonts w:ascii="Times New Roman" w:hAnsi="Times New Roman"/>
          <w:bCs/>
          <w:sz w:val="28"/>
          <w:szCs w:val="28"/>
        </w:rPr>
        <w:t xml:space="preserve"> в нижней части могут вызывать ухудшение дробления горной массы и «проработки подошвы».  </w:t>
      </w:r>
    </w:p>
    <w:p w14:paraId="7A72FAFF" w14:textId="77777777" w:rsidR="00810FE9" w:rsidRPr="00810FE9" w:rsidRDefault="00810FE9" w:rsidP="00810FE9">
      <w:pPr>
        <w:spacing w:after="0" w:line="240" w:lineRule="auto"/>
        <w:ind w:left="720" w:right="140"/>
        <w:jc w:val="both"/>
        <w:rPr>
          <w:rFonts w:ascii="Times New Roman" w:hAnsi="Times New Roman"/>
          <w:bCs/>
          <w:sz w:val="28"/>
          <w:szCs w:val="28"/>
        </w:rPr>
      </w:pPr>
    </w:p>
    <w:p w14:paraId="5A0354F5" w14:textId="77777777" w:rsidR="00810FE9" w:rsidRP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Конструкция заряда и забойки</w:t>
      </w:r>
    </w:p>
    <w:p w14:paraId="4CDF2F5E" w14:textId="343535B3" w:rsidR="00810FE9" w:rsidRPr="00810FE9" w:rsidRDefault="00810FE9" w:rsidP="00810FE9">
      <w:pPr>
        <w:numPr>
          <w:ilvl w:val="0"/>
          <w:numId w:val="5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Рассредоточение заряда</w:t>
      </w:r>
      <w:r w:rsidRPr="00810FE9">
        <w:rPr>
          <w:rFonts w:ascii="Times New Roman" w:hAnsi="Times New Roman"/>
          <w:bCs/>
          <w:sz w:val="28"/>
          <w:szCs w:val="28"/>
        </w:rPr>
        <w:t xml:space="preserve"> способствует улучшению дробления по сравнению со сплошным зарядом за счёт увеличения зоны регулируемого дробления.  </w:t>
      </w:r>
    </w:p>
    <w:p w14:paraId="2929065C" w14:textId="2A0A91B9" w:rsidR="00810FE9" w:rsidRPr="00810FE9" w:rsidRDefault="00810FE9" w:rsidP="00810FE9">
      <w:pPr>
        <w:numPr>
          <w:ilvl w:val="0"/>
          <w:numId w:val="5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Воздушные промежутки</w:t>
      </w:r>
      <w:r w:rsidRPr="00810FE9">
        <w:rPr>
          <w:rFonts w:ascii="Times New Roman" w:hAnsi="Times New Roman"/>
          <w:bCs/>
          <w:sz w:val="28"/>
          <w:szCs w:val="28"/>
        </w:rPr>
        <w:t xml:space="preserve"> изменяют характер действия взрыва и ограничивают </w:t>
      </w:r>
      <w:proofErr w:type="spellStart"/>
      <w:r w:rsidRPr="00810FE9">
        <w:rPr>
          <w:rFonts w:ascii="Times New Roman" w:hAnsi="Times New Roman"/>
          <w:bCs/>
          <w:sz w:val="28"/>
          <w:szCs w:val="28"/>
        </w:rPr>
        <w:t>переизмельчение</w:t>
      </w:r>
      <w:proofErr w:type="spellEnd"/>
      <w:r w:rsidRPr="00810FE9">
        <w:rPr>
          <w:rFonts w:ascii="Times New Roman" w:hAnsi="Times New Roman"/>
          <w:bCs/>
          <w:sz w:val="28"/>
          <w:szCs w:val="28"/>
        </w:rPr>
        <w:t xml:space="preserve"> породы вблизи заряда. В результате энергия, идущая на </w:t>
      </w:r>
      <w:proofErr w:type="spellStart"/>
      <w:r w:rsidRPr="00810FE9">
        <w:rPr>
          <w:rFonts w:ascii="Times New Roman" w:hAnsi="Times New Roman"/>
          <w:bCs/>
          <w:sz w:val="28"/>
          <w:szCs w:val="28"/>
        </w:rPr>
        <w:t>переизмельчение</w:t>
      </w:r>
      <w:proofErr w:type="spellEnd"/>
      <w:r w:rsidRPr="00810FE9">
        <w:rPr>
          <w:rFonts w:ascii="Times New Roman" w:hAnsi="Times New Roman"/>
          <w:bCs/>
          <w:sz w:val="28"/>
          <w:szCs w:val="28"/>
        </w:rPr>
        <w:t xml:space="preserve">, уменьшается, и большая её доля используется на дробление в дальней зоне. </w:t>
      </w:r>
    </w:p>
    <w:p w14:paraId="25E5CFC4" w14:textId="77777777" w:rsidR="00810FE9" w:rsidRPr="00810FE9" w:rsidRDefault="00810FE9" w:rsidP="00810FE9">
      <w:pPr>
        <w:numPr>
          <w:ilvl w:val="0"/>
          <w:numId w:val="5"/>
        </w:numPr>
        <w:spacing w:after="0" w:line="240" w:lineRule="auto"/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/>
          <w:bCs/>
          <w:sz w:val="28"/>
          <w:szCs w:val="28"/>
        </w:rPr>
        <w:t>Забойка</w:t>
      </w:r>
      <w:r w:rsidRPr="00810FE9">
        <w:rPr>
          <w:rFonts w:ascii="Times New Roman" w:hAnsi="Times New Roman"/>
          <w:bCs/>
          <w:sz w:val="28"/>
          <w:szCs w:val="28"/>
        </w:rPr>
        <w:t> обеспечивает полноту детонации ВВ, увеличивает продолжительность импульса взрыва и, следовательно, степень использования энергии взрыва. Наилучшее дробление обеспечивается при применении укороченной забойки и воздушного промежутка над зарядом, а наихудшее — при взрывании без забойки</w:t>
      </w:r>
    </w:p>
    <w:p w14:paraId="4AE73EFB" w14:textId="77777777" w:rsidR="00810FE9" w:rsidRPr="00810FE9" w:rsidRDefault="00810FE9" w:rsidP="00810FE9">
      <w:pPr>
        <w:spacing w:after="0" w:line="240" w:lineRule="auto"/>
        <w:ind w:left="360" w:right="140"/>
        <w:jc w:val="both"/>
        <w:rPr>
          <w:rFonts w:ascii="Times New Roman" w:hAnsi="Times New Roman"/>
          <w:bCs/>
          <w:sz w:val="28"/>
          <w:szCs w:val="28"/>
        </w:rPr>
      </w:pPr>
    </w:p>
    <w:p w14:paraId="23841A0D" w14:textId="4B34FD53" w:rsidR="00C13A89" w:rsidRPr="00810FE9" w:rsidRDefault="00C13A89" w:rsidP="00810FE9">
      <w:pPr>
        <w:spacing w:after="0" w:line="240" w:lineRule="auto"/>
        <w:ind w:left="360" w:right="140"/>
        <w:jc w:val="both"/>
        <w:rPr>
          <w:rFonts w:ascii="Times New Roman" w:hAnsi="Times New Roman"/>
          <w:bCs/>
          <w:sz w:val="28"/>
          <w:szCs w:val="28"/>
        </w:rPr>
      </w:pPr>
      <w:r w:rsidRPr="00810FE9">
        <w:rPr>
          <w:rFonts w:ascii="Times New Roman" w:hAnsi="Times New Roman"/>
          <w:bCs/>
          <w:sz w:val="28"/>
          <w:szCs w:val="28"/>
        </w:rPr>
        <w:t>Причины некачественных результатов взрыва и способы их устранения.</w:t>
      </w:r>
    </w:p>
    <w:p w14:paraId="1DE81F48" w14:textId="77777777" w:rsidR="00C13A89" w:rsidRPr="00884AAE" w:rsidRDefault="00C13A89" w:rsidP="00C13A89">
      <w:pPr>
        <w:ind w:right="140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9"/>
        <w:gridCol w:w="3445"/>
        <w:gridCol w:w="4094"/>
      </w:tblGrid>
      <w:tr w:rsidR="00C13A89" w:rsidRPr="00884AAE" w14:paraId="46CD85B7" w14:textId="77777777" w:rsidTr="008355B7">
        <w:trPr>
          <w:trHeight w:val="436"/>
        </w:trPr>
        <w:tc>
          <w:tcPr>
            <w:tcW w:w="2159" w:type="dxa"/>
          </w:tcPr>
          <w:p w14:paraId="6D04D1FA" w14:textId="77777777" w:rsidR="00C13A89" w:rsidRPr="00D859BB" w:rsidRDefault="00C13A89" w:rsidP="00A64E0B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Результат взрыва</w:t>
            </w:r>
          </w:p>
        </w:tc>
        <w:tc>
          <w:tcPr>
            <w:tcW w:w="3445" w:type="dxa"/>
          </w:tcPr>
          <w:p w14:paraId="6CF84A95" w14:textId="77777777" w:rsidR="00C13A89" w:rsidRPr="00D859BB" w:rsidRDefault="00C13A89" w:rsidP="00A64E0B">
            <w:pPr>
              <w:tabs>
                <w:tab w:val="left" w:pos="6305"/>
              </w:tabs>
              <w:ind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</w:tc>
        <w:tc>
          <w:tcPr>
            <w:tcW w:w="4094" w:type="dxa"/>
          </w:tcPr>
          <w:p w14:paraId="0C5227CC" w14:textId="77777777" w:rsidR="00C13A89" w:rsidRPr="00D859BB" w:rsidRDefault="00C13A89" w:rsidP="00A64E0B">
            <w:pPr>
              <w:ind w:right="-130"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Способ устранения</w:t>
            </w:r>
          </w:p>
        </w:tc>
      </w:tr>
      <w:tr w:rsidR="00C13A89" w:rsidRPr="00884AAE" w14:paraId="5146D137" w14:textId="77777777" w:rsidTr="008355B7">
        <w:trPr>
          <w:cantSplit/>
          <w:trHeight w:val="723"/>
        </w:trPr>
        <w:tc>
          <w:tcPr>
            <w:tcW w:w="2159" w:type="dxa"/>
            <w:vMerge w:val="restart"/>
          </w:tcPr>
          <w:p w14:paraId="558F97B1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Повышенный выход негабаритов.</w:t>
            </w:r>
          </w:p>
        </w:tc>
        <w:tc>
          <w:tcPr>
            <w:tcW w:w="3445" w:type="dxa"/>
          </w:tcPr>
          <w:p w14:paraId="00BB55D2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Недостаточный расчетный расход ВВ.</w:t>
            </w:r>
          </w:p>
        </w:tc>
        <w:tc>
          <w:tcPr>
            <w:tcW w:w="4094" w:type="dxa"/>
          </w:tcPr>
          <w:p w14:paraId="2DD7F7B6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Увеличить расход ВВ.</w:t>
            </w:r>
          </w:p>
        </w:tc>
      </w:tr>
      <w:tr w:rsidR="00C13A89" w:rsidRPr="00884AAE" w14:paraId="73D727ED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24D516FE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1DDFCE90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Низкое расположение заряда в скважине (недостаточный заряд в каждой скважине).</w:t>
            </w:r>
          </w:p>
        </w:tc>
        <w:tc>
          <w:tcPr>
            <w:tcW w:w="4094" w:type="dxa"/>
          </w:tcPr>
          <w:p w14:paraId="2E043E4F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Увеличить сетку скважин, увеличить заряд в скважине, рассредоточить заряды.</w:t>
            </w:r>
          </w:p>
        </w:tc>
      </w:tr>
      <w:tr w:rsidR="00C13A89" w:rsidRPr="00884AAE" w14:paraId="31FBB84D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20239707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106598A0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Недостаточная мощность применяемого ВВ</w:t>
            </w:r>
          </w:p>
        </w:tc>
        <w:tc>
          <w:tcPr>
            <w:tcW w:w="4094" w:type="dxa"/>
          </w:tcPr>
          <w:p w14:paraId="249CE4A1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Заменить ВВ на более мощное.</w:t>
            </w:r>
          </w:p>
        </w:tc>
      </w:tr>
      <w:tr w:rsidR="00C13A89" w:rsidRPr="00884AAE" w14:paraId="76B436F0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20DA2436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6BABF4F8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Неправильная последовательность взрыва зарядов, неправильный интервал замедления.</w:t>
            </w:r>
          </w:p>
        </w:tc>
        <w:tc>
          <w:tcPr>
            <w:tcW w:w="4094" w:type="dxa"/>
          </w:tcPr>
          <w:p w14:paraId="3EE1C7A1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Изменить последовательность взрыва зарядов, изменить интервал замедления.</w:t>
            </w:r>
          </w:p>
        </w:tc>
      </w:tr>
      <w:tr w:rsidR="00C13A89" w:rsidRPr="00884AAE" w14:paraId="29D3E115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7AAC9204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496A94F8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 xml:space="preserve">Чрезмерно большой диаметр скважин (в </w:t>
            </w:r>
            <w:proofErr w:type="spellStart"/>
            <w:r w:rsidRPr="00D859BB">
              <w:rPr>
                <w:rFonts w:ascii="Times New Roman" w:hAnsi="Times New Roman"/>
                <w:sz w:val="24"/>
                <w:szCs w:val="24"/>
              </w:rPr>
              <w:t>трудновзрываемых</w:t>
            </w:r>
            <w:proofErr w:type="spellEnd"/>
            <w:r w:rsidRPr="00D859BB">
              <w:rPr>
                <w:rFonts w:ascii="Times New Roman" w:hAnsi="Times New Roman"/>
                <w:sz w:val="24"/>
                <w:szCs w:val="24"/>
              </w:rPr>
              <w:t xml:space="preserve"> породах).</w:t>
            </w:r>
          </w:p>
        </w:tc>
        <w:tc>
          <w:tcPr>
            <w:tcW w:w="4094" w:type="dxa"/>
          </w:tcPr>
          <w:p w14:paraId="18E1CF21" w14:textId="77777777" w:rsidR="00C13A89" w:rsidRPr="00D859BB" w:rsidRDefault="00C13A89" w:rsidP="00A64E0B">
            <w:pPr>
              <w:tabs>
                <w:tab w:val="left" w:pos="4723"/>
              </w:tabs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Уменьшить диаметр скважин</w:t>
            </w:r>
          </w:p>
        </w:tc>
      </w:tr>
      <w:tr w:rsidR="00C13A89" w:rsidRPr="00884AAE" w14:paraId="6F00A85B" w14:textId="77777777" w:rsidTr="008355B7">
        <w:trPr>
          <w:cantSplit/>
          <w:trHeight w:val="723"/>
        </w:trPr>
        <w:tc>
          <w:tcPr>
            <w:tcW w:w="2159" w:type="dxa"/>
            <w:vMerge w:val="restart"/>
          </w:tcPr>
          <w:p w14:paraId="406EB008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lastRenderedPageBreak/>
              <w:t>Усиленный выброс породы на верхнюю бровку уступа, заколы массива за линию скважин.</w:t>
            </w:r>
          </w:p>
        </w:tc>
        <w:tc>
          <w:tcPr>
            <w:tcW w:w="3445" w:type="dxa"/>
          </w:tcPr>
          <w:p w14:paraId="7163EEBB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Завышенный расчетный удельный расход ВВ.</w:t>
            </w:r>
          </w:p>
        </w:tc>
        <w:tc>
          <w:tcPr>
            <w:tcW w:w="4094" w:type="dxa"/>
          </w:tcPr>
          <w:p w14:paraId="21CA753F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Уменьшить расход ВВ, увеличить длину забойки</w:t>
            </w:r>
          </w:p>
        </w:tc>
      </w:tr>
      <w:tr w:rsidR="00C13A89" w:rsidRPr="00884AAE" w14:paraId="7A323529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0747AD4A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63CF97AB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Недостаточный интервал замедления.</w:t>
            </w:r>
          </w:p>
        </w:tc>
        <w:tc>
          <w:tcPr>
            <w:tcW w:w="4094" w:type="dxa"/>
          </w:tcPr>
          <w:p w14:paraId="2DFA6645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Увеличить интервал замедления.</w:t>
            </w:r>
          </w:p>
        </w:tc>
      </w:tr>
      <w:tr w:rsidR="00C13A89" w:rsidRPr="00884AAE" w14:paraId="4DFE8401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732E6CC3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570F733E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Неправильная последовательность замедления.</w:t>
            </w:r>
          </w:p>
        </w:tc>
        <w:tc>
          <w:tcPr>
            <w:tcW w:w="4094" w:type="dxa"/>
          </w:tcPr>
          <w:p w14:paraId="06C4FBDA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Изменить последовательность взрыва зарядов,</w:t>
            </w:r>
          </w:p>
        </w:tc>
      </w:tr>
      <w:tr w:rsidR="00C13A89" w:rsidRPr="00884AAE" w14:paraId="0C99A599" w14:textId="77777777" w:rsidTr="008355B7">
        <w:trPr>
          <w:cantSplit/>
          <w:trHeight w:val="723"/>
        </w:trPr>
        <w:tc>
          <w:tcPr>
            <w:tcW w:w="2159" w:type="dxa"/>
            <w:vMerge w:val="restart"/>
          </w:tcPr>
          <w:p w14:paraId="381B01D7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Образование порогов в подошве уступа.</w:t>
            </w:r>
          </w:p>
        </w:tc>
        <w:tc>
          <w:tcPr>
            <w:tcW w:w="3445" w:type="dxa"/>
          </w:tcPr>
          <w:p w14:paraId="7F226906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 xml:space="preserve">Недостаточный </w:t>
            </w:r>
            <w:proofErr w:type="spellStart"/>
            <w:r w:rsidRPr="00D859BB">
              <w:rPr>
                <w:rFonts w:ascii="Times New Roman" w:hAnsi="Times New Roman"/>
                <w:sz w:val="24"/>
                <w:szCs w:val="24"/>
              </w:rPr>
              <w:t>перебур</w:t>
            </w:r>
            <w:proofErr w:type="spellEnd"/>
            <w:r w:rsidRPr="00D859BB">
              <w:rPr>
                <w:rFonts w:ascii="Times New Roman" w:hAnsi="Times New Roman"/>
                <w:sz w:val="24"/>
                <w:szCs w:val="24"/>
              </w:rPr>
              <w:t xml:space="preserve"> скважин.</w:t>
            </w:r>
          </w:p>
        </w:tc>
        <w:tc>
          <w:tcPr>
            <w:tcW w:w="4094" w:type="dxa"/>
          </w:tcPr>
          <w:p w14:paraId="6623F5CD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 xml:space="preserve">Увеличить </w:t>
            </w:r>
            <w:proofErr w:type="spellStart"/>
            <w:r w:rsidRPr="00D859BB">
              <w:rPr>
                <w:rFonts w:ascii="Times New Roman" w:hAnsi="Times New Roman"/>
                <w:sz w:val="24"/>
                <w:szCs w:val="24"/>
              </w:rPr>
              <w:t>перебур</w:t>
            </w:r>
            <w:proofErr w:type="spellEnd"/>
            <w:r w:rsidRPr="00D859BB">
              <w:rPr>
                <w:rFonts w:ascii="Times New Roman" w:hAnsi="Times New Roman"/>
                <w:sz w:val="24"/>
                <w:szCs w:val="24"/>
              </w:rPr>
              <w:t xml:space="preserve"> скважин.</w:t>
            </w:r>
          </w:p>
        </w:tc>
      </w:tr>
      <w:tr w:rsidR="00C13A89" w:rsidRPr="00884AAE" w14:paraId="174AE8EB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7D72962D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2FF83402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Недостаточная мощность ВВ в нижней части скважин.</w:t>
            </w:r>
          </w:p>
        </w:tc>
        <w:tc>
          <w:tcPr>
            <w:tcW w:w="4094" w:type="dxa"/>
          </w:tcPr>
          <w:p w14:paraId="5FF00DB6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Применить ВВ повышенной мощности.</w:t>
            </w:r>
          </w:p>
        </w:tc>
      </w:tr>
      <w:tr w:rsidR="00C13A89" w:rsidRPr="00884AAE" w14:paraId="56AD3350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2FD64521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4A26E0F3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Применение в обводненных скважинах неводоустойчивых ВВ.</w:t>
            </w:r>
          </w:p>
        </w:tc>
        <w:tc>
          <w:tcPr>
            <w:tcW w:w="4094" w:type="dxa"/>
          </w:tcPr>
          <w:p w14:paraId="50909B93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Применить водоустойчивых ВВ.</w:t>
            </w:r>
          </w:p>
        </w:tc>
      </w:tr>
      <w:tr w:rsidR="00C13A89" w:rsidRPr="00884AAE" w14:paraId="18A42172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4D9666E4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1DF62913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Завышенная величина СПП.</w:t>
            </w:r>
          </w:p>
        </w:tc>
        <w:tc>
          <w:tcPr>
            <w:tcW w:w="4094" w:type="dxa"/>
          </w:tcPr>
          <w:p w14:paraId="07927521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 xml:space="preserve">Приблизить скважины к верхней бровке уступа, применить скважины большего диаметра, </w:t>
            </w:r>
            <w:proofErr w:type="spellStart"/>
            <w:r w:rsidRPr="00D859BB">
              <w:rPr>
                <w:rFonts w:ascii="Times New Roman" w:hAnsi="Times New Roman"/>
                <w:sz w:val="24"/>
                <w:szCs w:val="24"/>
              </w:rPr>
              <w:t>парносближенные</w:t>
            </w:r>
            <w:proofErr w:type="spellEnd"/>
            <w:r w:rsidRPr="00D859BB">
              <w:rPr>
                <w:rFonts w:ascii="Times New Roman" w:hAnsi="Times New Roman"/>
                <w:sz w:val="24"/>
                <w:szCs w:val="24"/>
              </w:rPr>
              <w:t xml:space="preserve"> или наклонные скважины.</w:t>
            </w:r>
          </w:p>
        </w:tc>
      </w:tr>
      <w:tr w:rsidR="00C13A89" w:rsidRPr="00884AAE" w14:paraId="401EF8DE" w14:textId="77777777" w:rsidTr="008355B7">
        <w:trPr>
          <w:trHeight w:val="723"/>
        </w:trPr>
        <w:tc>
          <w:tcPr>
            <w:tcW w:w="2159" w:type="dxa"/>
          </w:tcPr>
          <w:p w14:paraId="6BA3DD91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Образование козырьков.</w:t>
            </w:r>
          </w:p>
        </w:tc>
        <w:tc>
          <w:tcPr>
            <w:tcW w:w="3445" w:type="dxa"/>
          </w:tcPr>
          <w:p w14:paraId="0877E4A3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Чрезмерная величина забойки в скважине.</w:t>
            </w:r>
          </w:p>
        </w:tc>
        <w:tc>
          <w:tcPr>
            <w:tcW w:w="4094" w:type="dxa"/>
          </w:tcPr>
          <w:p w14:paraId="7A8AF67C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Увеличить заряд в скважине, применить рассредоточенные заряды.</w:t>
            </w:r>
          </w:p>
        </w:tc>
      </w:tr>
      <w:tr w:rsidR="00C13A89" w:rsidRPr="00884AAE" w14:paraId="6D351EC4" w14:textId="77777777" w:rsidTr="008355B7">
        <w:trPr>
          <w:cantSplit/>
          <w:trHeight w:val="723"/>
        </w:trPr>
        <w:tc>
          <w:tcPr>
            <w:tcW w:w="2159" w:type="dxa"/>
            <w:vMerge w:val="restart"/>
          </w:tcPr>
          <w:p w14:paraId="7F3E465E" w14:textId="77777777" w:rsidR="00C13A89" w:rsidRPr="00D859BB" w:rsidRDefault="00C13A89" w:rsidP="00A64E0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Повышенный развал горной массы.</w:t>
            </w:r>
          </w:p>
        </w:tc>
        <w:tc>
          <w:tcPr>
            <w:tcW w:w="3445" w:type="dxa"/>
          </w:tcPr>
          <w:p w14:paraId="131E8FAB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Завышенный расчетный удельный расход ВВ.</w:t>
            </w:r>
          </w:p>
        </w:tc>
        <w:tc>
          <w:tcPr>
            <w:tcW w:w="4094" w:type="dxa"/>
          </w:tcPr>
          <w:p w14:paraId="167A4EFE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Уменьшить расход ВВ.</w:t>
            </w:r>
          </w:p>
        </w:tc>
      </w:tr>
      <w:tr w:rsidR="00C13A89" w:rsidRPr="00884AAE" w14:paraId="68695C0F" w14:textId="77777777" w:rsidTr="008355B7">
        <w:trPr>
          <w:cantSplit/>
          <w:trHeight w:val="137"/>
        </w:trPr>
        <w:tc>
          <w:tcPr>
            <w:tcW w:w="2159" w:type="dxa"/>
            <w:vMerge/>
          </w:tcPr>
          <w:p w14:paraId="29EA43C2" w14:textId="77777777" w:rsidR="00C13A89" w:rsidRPr="00D859BB" w:rsidRDefault="00C13A89" w:rsidP="00A64E0B">
            <w:pPr>
              <w:ind w:right="140"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14:paraId="1B363B60" w14:textId="77777777" w:rsidR="00C13A89" w:rsidRPr="00D859BB" w:rsidRDefault="00C13A89" w:rsidP="00A64E0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Значение СПП недостаточно для данного диаметра скважин.</w:t>
            </w:r>
          </w:p>
        </w:tc>
        <w:tc>
          <w:tcPr>
            <w:tcW w:w="4094" w:type="dxa"/>
          </w:tcPr>
          <w:p w14:paraId="0A9099CF" w14:textId="77777777" w:rsidR="00C13A89" w:rsidRPr="00D859BB" w:rsidRDefault="00C13A89" w:rsidP="00A64E0B">
            <w:pPr>
              <w:ind w:right="-130" w:firstLine="80"/>
              <w:rPr>
                <w:rFonts w:ascii="Times New Roman" w:hAnsi="Times New Roman"/>
                <w:sz w:val="24"/>
                <w:szCs w:val="24"/>
              </w:rPr>
            </w:pPr>
            <w:r w:rsidRPr="00D859BB">
              <w:rPr>
                <w:rFonts w:ascii="Times New Roman" w:hAnsi="Times New Roman"/>
                <w:sz w:val="24"/>
                <w:szCs w:val="24"/>
              </w:rPr>
              <w:t>Увеличить СПП.</w:t>
            </w:r>
          </w:p>
        </w:tc>
      </w:tr>
    </w:tbl>
    <w:p w14:paraId="2CFD9EB1" w14:textId="77777777" w:rsidR="00C13A89" w:rsidRPr="004B75CE" w:rsidRDefault="00C13A89" w:rsidP="00C13A89">
      <w:pPr>
        <w:rPr>
          <w:rFonts w:ascii="Calibri" w:hAnsi="Calibri"/>
          <w:sz w:val="24"/>
          <w:szCs w:val="24"/>
        </w:rPr>
      </w:pPr>
    </w:p>
    <w:p w14:paraId="4CF260CB" w14:textId="462C05DD" w:rsidR="00C13A89" w:rsidRPr="009329AE" w:rsidRDefault="00C13A89" w:rsidP="00C13A89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При повышенном выходе негабарита увеличивается в целом по взрыву средний размер куска, что затрудняет работу машин погрузочно-транспортно-дробильного комплекса.</w:t>
      </w:r>
    </w:p>
    <w:p w14:paraId="3E92B841" w14:textId="78C9E905" w:rsidR="00C13A89" w:rsidRPr="009329AE" w:rsidRDefault="00C13A89" w:rsidP="00C13A89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 xml:space="preserve">Усиленный выброс породы на верхнюю бровку уступа приводит к дополнительным затратам на очистку верхней площадки от породы с помощью бульдозеров или экскаваторов для обеспечения возможности работы буровых станков. Выброс породы на верхнюю бровку, как правило, объясняется усиленным действием взрыва в сторону массива и сопровождается заколами за линию скважин, которые существенно затрудняют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обуривание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следующих рядов скважин и ухудшают устойчивость уступов.</w:t>
      </w:r>
    </w:p>
    <w:p w14:paraId="5D4388D4" w14:textId="1E3C6628" w:rsidR="00C13A89" w:rsidRPr="009329AE" w:rsidRDefault="00C13A89" w:rsidP="00C13A89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lastRenderedPageBreak/>
        <w:t>Образование порогов в подошве уступа весьма затрудняет работу экскаваторов, а перед настилкой железнодорожного пути требуется их ликвидировать взрывами шпуровых или скважинных зарядов небольшого (до 100 мм) диаметра.</w:t>
      </w:r>
    </w:p>
    <w:p w14:paraId="54A00F5B" w14:textId="5F255D91" w:rsidR="00C13A89" w:rsidRPr="009329AE" w:rsidRDefault="00C13A89" w:rsidP="00C13A89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Образование козырьков в верхней части откоса уступа вследствие завышенной величины забойки повышает опасность работы экскаватора в забое. Повышенный развал породы приводит к снижению производительности экскаватора на погрузке и иногда к авариям на железнодорожных путях и линиях электропередач, расположенных на нижележащем уступе.</w:t>
      </w:r>
    </w:p>
    <w:p w14:paraId="4D4B7AE7" w14:textId="6D8BC23E" w:rsidR="00B47C10" w:rsidRPr="009329AE" w:rsidRDefault="00C13A89" w:rsidP="00C13A89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Перечисленные ситуации могут на практике встречаться как по отдельности, так и в совокупности</w:t>
      </w:r>
    </w:p>
    <w:p w14:paraId="0BAAC5A4" w14:textId="77777777" w:rsidR="00A65BC5" w:rsidRPr="009329AE" w:rsidRDefault="00A65BC5" w:rsidP="00C13A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DDE8CA" w14:textId="125DD935" w:rsidR="00A65BC5" w:rsidRPr="009329AE" w:rsidRDefault="00A65BC5" w:rsidP="00A65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Лекция 35</w:t>
      </w:r>
    </w:p>
    <w:p w14:paraId="7CB83917" w14:textId="1C6E70CC" w:rsidR="00A65BC5" w:rsidRPr="009329AE" w:rsidRDefault="00A65BC5" w:rsidP="00A65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 xml:space="preserve">Влияние высоты уступов, внутрискважинных замедлений, направления инициирования на качество дробления. Применение </w:t>
      </w:r>
      <w:proofErr w:type="spellStart"/>
      <w:r w:rsidRPr="009329AE">
        <w:rPr>
          <w:rFonts w:ascii="Times New Roman" w:hAnsi="Times New Roman" w:cs="Times New Roman"/>
          <w:b/>
          <w:bCs/>
          <w:sz w:val="28"/>
          <w:szCs w:val="28"/>
        </w:rPr>
        <w:t>парносближенных</w:t>
      </w:r>
      <w:proofErr w:type="spellEnd"/>
      <w:r w:rsidRPr="009329AE">
        <w:rPr>
          <w:rFonts w:ascii="Times New Roman" w:hAnsi="Times New Roman" w:cs="Times New Roman"/>
          <w:b/>
          <w:bCs/>
          <w:sz w:val="28"/>
          <w:szCs w:val="28"/>
        </w:rPr>
        <w:t xml:space="preserve"> скважин. Взрывание в зажатой среде.</w:t>
      </w:r>
    </w:p>
    <w:p w14:paraId="61C52F39" w14:textId="35A4738A" w:rsidR="00B47C10" w:rsidRPr="009329AE" w:rsidRDefault="00B47C10" w:rsidP="00B47C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Взрыв на неубранную горную массу — это один из методов буферного взрывания. Это метод взрывной отбойки горных пород, при котором взрыв действует на поверхность массива, поджатую неубранной от предыдущего взрыва горной массой или монолитным массивом («буфером»)</w:t>
      </w:r>
    </w:p>
    <w:p w14:paraId="5A880736" w14:textId="0864C0B8" w:rsidR="002A137E" w:rsidRPr="009329AE" w:rsidRDefault="002A137E" w:rsidP="00A65BC5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Высота уступа</w:t>
      </w:r>
    </w:p>
    <w:p w14:paraId="376EF4BE" w14:textId="77777777" w:rsidR="002A137E" w:rsidRPr="009329AE" w:rsidRDefault="002A137E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 xml:space="preserve">Сущность этого метода регулирования дробления состоит в том, что несколько рядов скважин бурят сразу на величину двух или трех уступов и взрывают с помощью средств КЗВ. Основанием для применения данного метода взрывания являются следующие факторы: при высоте уступа 10—15 м,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перебуре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2-3 м и забойке 6-7 м коэффициент использования глубины выбуренной скважины для размещения заряда ВВ, разрушающего массив, не превышает 50 %. С увеличением высоты уступа заполнение скважин взрывчатым веществом растет.</w:t>
      </w:r>
      <w:r w:rsidRPr="009329AE">
        <w:rPr>
          <w:rFonts w:ascii="Times New Roman" w:hAnsi="Times New Roman" w:cs="Times New Roman"/>
          <w:sz w:val="28"/>
          <w:szCs w:val="28"/>
        </w:rPr>
        <w:br/>
        <w:t>Работа экскаватора на контакте с массивом малоэффективна.</w:t>
      </w:r>
      <w:r w:rsidRPr="009329AE">
        <w:rPr>
          <w:rFonts w:ascii="Times New Roman" w:hAnsi="Times New Roman" w:cs="Times New Roman"/>
          <w:sz w:val="28"/>
          <w:szCs w:val="28"/>
        </w:rPr>
        <w:br/>
        <w:t>При большей высоте уступа относительная величина этого контакта уменьшается.</w:t>
      </w:r>
      <w:r w:rsidRPr="009329AE">
        <w:rPr>
          <w:rFonts w:ascii="Times New Roman" w:hAnsi="Times New Roman" w:cs="Times New Roman"/>
          <w:sz w:val="28"/>
          <w:szCs w:val="28"/>
        </w:rPr>
        <w:br/>
        <w:t>Расчетами установлено, что при увеличении высоты уступа с 15 до 75 м время действия взрыва на массив увеличивается в 1,7—2 раза и, следовательно, увеличивается работа взрыва, расходуемая на дробление.</w:t>
      </w:r>
      <w:r w:rsidRPr="009329AE">
        <w:rPr>
          <w:rFonts w:ascii="Times New Roman" w:hAnsi="Times New Roman" w:cs="Times New Roman"/>
          <w:sz w:val="28"/>
          <w:szCs w:val="28"/>
        </w:rPr>
        <w:br/>
      </w:r>
    </w:p>
    <w:p w14:paraId="4A72BE25" w14:textId="0053C11B" w:rsidR="002A137E" w:rsidRPr="009329AE" w:rsidRDefault="002A137E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 xml:space="preserve">Рациональная высота высоких уступов составляет 30 м. После взрывания уступов высотой 45 м при сетке расположения скважин 9Х9 и 10×10 в процессе уборки породы установлено, что нижняя часть (10—12 м) высокого уступа разрушается </w:t>
      </w:r>
      <w:r w:rsidRPr="009329AE">
        <w:rPr>
          <w:rFonts w:ascii="Times New Roman" w:hAnsi="Times New Roman" w:cs="Times New Roman"/>
          <w:sz w:val="28"/>
          <w:szCs w:val="28"/>
        </w:rPr>
        <w:lastRenderedPageBreak/>
        <w:t xml:space="preserve">плохо, в связи с чем требовались повторное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обуривание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и взрывание нижних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подуступов</w:t>
      </w:r>
      <w:proofErr w:type="spellEnd"/>
      <w:r w:rsidR="008355B7" w:rsidRPr="009329AE">
        <w:rPr>
          <w:rFonts w:ascii="Times New Roman" w:hAnsi="Times New Roman" w:cs="Times New Roman"/>
          <w:sz w:val="28"/>
          <w:szCs w:val="28"/>
        </w:rPr>
        <w:t>.</w:t>
      </w:r>
    </w:p>
    <w:p w14:paraId="73D91474" w14:textId="77777777" w:rsidR="008355B7" w:rsidRPr="009329AE" w:rsidRDefault="008355B7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Существенным недостатком применения</w:t>
      </w:r>
      <w:r w:rsidRPr="009329AE">
        <w:rPr>
          <w:rFonts w:ascii="Times New Roman" w:hAnsi="Times New Roman" w:cs="Times New Roman"/>
          <w:sz w:val="28"/>
          <w:szCs w:val="28"/>
        </w:rPr>
        <w:br/>
        <w:t xml:space="preserve">высоких уступов является также то, что применяемые экскаваторы с вместимостью ковша 8 и 12,5 м имеют максимальную высоту черпания в пределах 10 м, т. е. образованный при взрыве навал необходимо разделять на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подуступы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. Это приводит даже при нормальной взрывной проработке нижней части уступа к сильному уплотнению нижнего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подуступа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перемещающимися по нему экскаватором и большегрузными самосвалами. </w:t>
      </w:r>
    </w:p>
    <w:p w14:paraId="7FDE46AE" w14:textId="4136EAE3" w:rsidR="008355B7" w:rsidRPr="009329AE" w:rsidRDefault="008355B7" w:rsidP="002A137E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Применимость высоких уступов ограничена породами 1-2</w:t>
      </w:r>
      <w:r w:rsidRPr="009329AE">
        <w:rPr>
          <w:rFonts w:ascii="Times New Roman" w:hAnsi="Times New Roman" w:cs="Times New Roman"/>
          <w:sz w:val="28"/>
          <w:szCs w:val="28"/>
        </w:rPr>
        <w:br/>
        <w:t>категорий трещиноватости, где хорошее дробление горной массы и удовлетворительная проработка подошвы предопределяются интенсивной трещиноватостью пород. В средне- и крупноблочных породах этот метод пока недостаточно опробован.</w:t>
      </w:r>
    </w:p>
    <w:p w14:paraId="41F73440" w14:textId="15E703C3" w:rsidR="00A65BC5" w:rsidRPr="009329AE" w:rsidRDefault="00A65BC5" w:rsidP="002A13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Взрывание в зажатой среде</w:t>
      </w:r>
    </w:p>
    <w:p w14:paraId="439C522B" w14:textId="77777777" w:rsidR="00A65BC5" w:rsidRPr="009329AE" w:rsidRDefault="00A65BC5" w:rsidP="00A65BC5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 xml:space="preserve">При взрывании в зажатой среде (на подпорную стенку) рационально применять КЗВ при числе рядов скважин не менее четырех, чаще в породах средней крепости и крепких с интенсивной трещиноватостью. Для сильно трещиноватых пород с f=8-14 целесообразно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примение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подрядных схем с использованием продольных и поперечных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врубьев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; интервалы замедления между сериями зарядов принимаются 50-75мс; для крепких </w:t>
      </w:r>
      <w:proofErr w:type="spellStart"/>
      <w:r w:rsidRPr="009329AE">
        <w:rPr>
          <w:rFonts w:ascii="Times New Roman" w:hAnsi="Times New Roman" w:cs="Times New Roman"/>
          <w:sz w:val="28"/>
          <w:szCs w:val="28"/>
        </w:rPr>
        <w:t>среднеблочных</w:t>
      </w:r>
      <w:proofErr w:type="spellEnd"/>
      <w:r w:rsidRPr="009329AE">
        <w:rPr>
          <w:rFonts w:ascii="Times New Roman" w:hAnsi="Times New Roman" w:cs="Times New Roman"/>
          <w:sz w:val="28"/>
          <w:szCs w:val="28"/>
        </w:rPr>
        <w:t xml:space="preserve"> пород эффективны диагональная и радиальная схемы.</w:t>
      </w:r>
    </w:p>
    <w:p w14:paraId="12E20439" w14:textId="77777777" w:rsidR="00B47C10" w:rsidRPr="009329AE" w:rsidRDefault="00B47C10" w:rsidP="00B47C1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329AE">
        <w:rPr>
          <w:rFonts w:ascii="Times New Roman" w:hAnsi="Times New Roman"/>
          <w:color w:val="000000"/>
          <w:sz w:val="28"/>
          <w:szCs w:val="28"/>
        </w:rPr>
        <w:t>Сущность метода взрывания в зажатой среде заключается в огра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ниченности свободного перемещения боковой поверхности уступа при взрыве за счет подпорной стенки из ранее взорванной горной массы, что увеличивает время воздействия взрыва на среду и повы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шает полезное использование энергии ВВ на дробление пород. Такой метод кроме улучшения дробления создает благоприятные условия для управления формой развала горной массы, что обеспечивает независимость буровзрывных работ от экскавации и транспорти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 xml:space="preserve">ровки, ликвидирует работы по </w:t>
      </w:r>
      <w:proofErr w:type="spellStart"/>
      <w:r w:rsidRPr="009329AE">
        <w:rPr>
          <w:rFonts w:ascii="Times New Roman" w:hAnsi="Times New Roman"/>
          <w:color w:val="000000"/>
          <w:sz w:val="28"/>
          <w:szCs w:val="28"/>
        </w:rPr>
        <w:t>переукладке</w:t>
      </w:r>
      <w:proofErr w:type="spellEnd"/>
      <w:r w:rsidRPr="009329AE">
        <w:rPr>
          <w:rFonts w:ascii="Times New Roman" w:hAnsi="Times New Roman"/>
          <w:color w:val="000000"/>
          <w:sz w:val="28"/>
          <w:szCs w:val="28"/>
        </w:rPr>
        <w:t xml:space="preserve"> железнодорожного по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лотна перед массовым взрывом.</w:t>
      </w:r>
    </w:p>
    <w:p w14:paraId="274B6803" w14:textId="00F14FBA" w:rsidR="00B47C10" w:rsidRPr="009329AE" w:rsidRDefault="00B47C10" w:rsidP="00B47C1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329AE">
        <w:rPr>
          <w:rFonts w:ascii="Times New Roman" w:hAnsi="Times New Roman"/>
          <w:color w:val="000000"/>
          <w:sz w:val="28"/>
          <w:szCs w:val="28"/>
        </w:rPr>
        <w:t>Наряду с шириной подпорной стенки наиболее важным фактором, оказывающим влияние на эффективность взрывания в зажатой среде, является высота уступа. Сущность метода взрывания высоких усту</w:t>
      </w:r>
      <w:r w:rsidRPr="009329AE">
        <w:rPr>
          <w:rFonts w:ascii="Times New Roman" w:hAnsi="Times New Roman"/>
          <w:color w:val="000000"/>
          <w:sz w:val="28"/>
          <w:szCs w:val="28"/>
        </w:rPr>
        <w:softHyphen/>
        <w:t>пов заключается в том, что скважины бурят на высоту двух-трех обычных уступов, в результате чего взрываемая высота уступа</w:t>
      </w:r>
      <w:r w:rsidRPr="009329AE">
        <w:rPr>
          <w:rFonts w:ascii="Times New Roman" w:hAnsi="Times New Roman"/>
          <w:sz w:val="28"/>
          <w:szCs w:val="28"/>
        </w:rPr>
        <w:t xml:space="preserve"> </w:t>
      </w:r>
      <w:r w:rsidRPr="009329AE">
        <w:rPr>
          <w:rFonts w:ascii="Times New Roman" w:hAnsi="Times New Roman"/>
          <w:color w:val="000000"/>
          <w:sz w:val="28"/>
          <w:szCs w:val="28"/>
        </w:rPr>
        <w:t xml:space="preserve">составляет 25—30 м. Число рядов скважин при этом может быть различным, но не менее четырех. Отгрузка горной массы </w:t>
      </w:r>
      <w:r w:rsidRPr="009329AE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производится </w:t>
      </w:r>
      <w:proofErr w:type="spellStart"/>
      <w:r w:rsidRPr="009329AE">
        <w:rPr>
          <w:rFonts w:ascii="Times New Roman" w:hAnsi="Times New Roman"/>
          <w:color w:val="000000"/>
          <w:sz w:val="28"/>
          <w:szCs w:val="28"/>
        </w:rPr>
        <w:t>погоризонтно</w:t>
      </w:r>
      <w:proofErr w:type="spellEnd"/>
      <w:r w:rsidRPr="009329AE">
        <w:rPr>
          <w:rFonts w:ascii="Times New Roman" w:hAnsi="Times New Roman"/>
          <w:color w:val="000000"/>
          <w:sz w:val="28"/>
          <w:szCs w:val="28"/>
        </w:rPr>
        <w:t xml:space="preserve"> с размещением погрузочно-транспортных средств на взорванной горной массе.</w:t>
      </w:r>
    </w:p>
    <w:p w14:paraId="5F090A12" w14:textId="77777777" w:rsidR="00A65BC5" w:rsidRPr="009329AE" w:rsidRDefault="00A65BC5" w:rsidP="00A65BC5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Достоинства:</w:t>
      </w:r>
    </w:p>
    <w:p w14:paraId="548E6A26" w14:textId="77777777" w:rsidR="008355B7" w:rsidRPr="009329AE" w:rsidRDefault="00A65BC5" w:rsidP="008355B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Значительно снижается объем подготовительных и восстановительных работ на уступе</w:t>
      </w:r>
    </w:p>
    <w:p w14:paraId="0009A525" w14:textId="27CF3E1B" w:rsidR="00A65BC5" w:rsidRPr="009329AE" w:rsidRDefault="00A65BC5" w:rsidP="008355B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Уменьшается число взрывов и увеличивается производительность горного оборудования</w:t>
      </w:r>
    </w:p>
    <w:p w14:paraId="0D11382A" w14:textId="77777777" w:rsidR="00A65BC5" w:rsidRPr="009329AE" w:rsidRDefault="00A65BC5" w:rsidP="00A65BC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Повышается степень дробления массива</w:t>
      </w:r>
    </w:p>
    <w:p w14:paraId="68A44DD1" w14:textId="77777777" w:rsidR="00A65BC5" w:rsidRPr="009329AE" w:rsidRDefault="00A65BC5" w:rsidP="00A65BC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Достигается регулирование параметрами развала взорванной горной массы</w:t>
      </w:r>
    </w:p>
    <w:p w14:paraId="024A3905" w14:textId="77777777" w:rsidR="00A65BC5" w:rsidRPr="009329AE" w:rsidRDefault="00A65BC5" w:rsidP="00A65BC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Создаются условия независимой работы буровых станков и подготовки взрыва от погрузочно-транспортного оборудования.</w:t>
      </w:r>
    </w:p>
    <w:p w14:paraId="747A19E7" w14:textId="77777777" w:rsidR="00A65BC5" w:rsidRPr="009329AE" w:rsidRDefault="00A65BC5" w:rsidP="00A65BC5">
      <w:p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b/>
          <w:bCs/>
          <w:sz w:val="28"/>
          <w:szCs w:val="28"/>
        </w:rPr>
        <w:t>Недостатки:</w:t>
      </w:r>
    </w:p>
    <w:p w14:paraId="193B7A26" w14:textId="7F79F504" w:rsidR="00B47C10" w:rsidRPr="009329AE" w:rsidRDefault="00A65BC5" w:rsidP="008355B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29AE">
        <w:rPr>
          <w:rFonts w:ascii="Times New Roman" w:hAnsi="Times New Roman" w:cs="Times New Roman"/>
          <w:sz w:val="28"/>
          <w:szCs w:val="28"/>
        </w:rPr>
        <w:t>При взрывании в зажатой среде общий удельный расход ВВ увеличивается на 15-30%</w:t>
      </w:r>
    </w:p>
    <w:p w14:paraId="42F901B6" w14:textId="26CFF718" w:rsidR="00B47C10" w:rsidRPr="009329AE" w:rsidRDefault="00B47C10" w:rsidP="00B47C10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9A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Внутрискважинное замедление и направление инициирования заряда</w:t>
      </w:r>
    </w:p>
    <w:p w14:paraId="65C38E0A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Сущность внутрискважинного замедления состоит в разделе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нии заряда, размещаемого в скважине, на несколько частей и взрывании одних частей заряда с замедлением по отношению к другим (рис. 10.19). За счет этого достигаются увеличение об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щего времени воздействия взрыва на массив и улучшение степени его дробления.</w:t>
      </w:r>
    </w:p>
    <w:p w14:paraId="1A2CF731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настоящее время рациональным считается первым иниции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ровать нижний, а потом с замедлением 10—15 мс верхний заряд ВВ. Разработка рациональных схем и определение интервалов замедлений при использовании внутрискважинных замедлений для разных пород пока не завершены. Важным недостатком явля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ется при инициировании зарядов помещать ДШ нижнего боевика в полихлорвиниловый или резиновый шланг для того, чтобы ис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ключить инициирование верхнего заряда. Это нетехнологично и требует дополнительных затрат ручного труда. При электрическом инициировании ЭД-КЗ с интервалами 15—25 мс это упрощается, но возникает необходимость защиты электровзрывных сетей от блуждающих токов, особенно на рудных карьерах. Кроме того, возникают большие сложности в случае необходимости ликвида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ции отказавшего скважинного заряда с ЭД. Этот метод можно будет успешно применять при серийном выпуске маломощных ДШ с навеской 2 г/м, к которому нечувствительны применяемые на карьерах гранулированные и водосодержащие ВВ, а также ЭД пониженной чувствительности.</w:t>
      </w:r>
    </w:p>
    <w:p w14:paraId="4A13D94F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Соотношение между верхним и нижним зарядами 1:2 и длина промежутка между зарядами 0,6—0,8 длины верхней части за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ряда.</w:t>
      </w:r>
    </w:p>
    <w:p w14:paraId="7684829D" w14:textId="336E0CDB" w:rsidR="00B47C10" w:rsidRPr="009329AE" w:rsidRDefault="00B47C10" w:rsidP="00B47C10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EF424" wp14:editId="707646B4">
            <wp:extent cx="4960620" cy="1808429"/>
            <wp:effectExtent l="0" t="0" r="0" b="1905"/>
            <wp:docPr id="814193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031" cy="18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3B5D9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Скважинные заряды на карьерах принято в настоящее время инициировать одним или двумя боевиками из одной или двух ша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шек ТП-400Г, размещаемых в нижней (на уровне подошвы уступа) и верхней (в 1,0—1,5 м от верхнего торца) частях заряда.</w:t>
      </w:r>
    </w:p>
    <w:p w14:paraId="41B42691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Экспериментами установлено, что проработка подошвы уступа и степень дробления улучшаются, если произвести инициирование скважинного заряда не сверху (рис. 10.20, а), а снизу (рис. 10.20,6). При этом, как показывают съемки на прозрачных и оптически-активных моделях, фронт волны напряжений при инициировании снизу более равномерно воздействует на массив, а время действия энергии взрыва увеличивается за счет увеличения продолжитель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ности разрушения массива. В определенных случаях для интен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сификации дробления может быть использовано одновременное инициирование заряда в нескольких точках (многоточечное ини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циирование), а также линейное одновременное инициирование заряда по всей высоте мощным ДШ с навеской 20, 40 г/м.</w:t>
      </w:r>
    </w:p>
    <w:p w14:paraId="37384F42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участках встречи детонационных волн в заряде и волн напряжений в массиве происходит более интенсивное дробление породы.</w:t>
      </w:r>
    </w:p>
    <w:p w14:paraId="064574DE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данным проф. В. Н,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Мосинца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перспективно применять инициирование заряда снизу, если скорость детонации ВВ выше скорости распространения продольной волны в массиве в 1,6 раза и более. Если соотношение скоростей менее 1,6, лучше при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менять прямое (верхнее) инициирование.</w:t>
      </w:r>
    </w:p>
    <w:p w14:paraId="31A10C9D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прямом инициировании заряда боевиком уменьшенной величины (0,1—0,2 кг) достигнуто лучшее дробление известняков. Заряд гранулированного ВВ при этом подвергался опережающей (10—15 мкс) подготовке за счет взрыва в нем одной или двух ни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ток детонирующего шнура, проложенных по всей длине заряда у стенки скважины (опыты МГИ).</w:t>
      </w:r>
    </w:p>
    <w:p w14:paraId="0A6DC412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Вместе с тем установлено, что ДШ с навеской 12 г/м при его размещении в заряде гранулированного ВВ возбуждает в нем</w:t>
      </w:r>
    </w:p>
    <w:p w14:paraId="3007A2A2" w14:textId="77777777" w:rsidR="00B47C10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детонацию (~2,0 км/с), что снижает выделяе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мую мощность взрыва и ухудшает качество дробления.</w:t>
      </w:r>
    </w:p>
    <w:p w14:paraId="130E2E75" w14:textId="7A4F3168" w:rsidR="00C13A89" w:rsidRPr="009329AE" w:rsidRDefault="00B47C10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нижнего инициирования зарядов необходимы маломощ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ные ДШ с навеской 2 г/м или ЭД повышенной надежности, не</w:t>
      </w: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чувствительные к блуждающим токам. Поэтому рекомендовать нижнее инициирование при штатных средствах инициирования нецелесообразно</w:t>
      </w:r>
      <w:r w:rsidR="009329AE"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233E264" w14:textId="77777777" w:rsidR="009329AE" w:rsidRPr="009329AE" w:rsidRDefault="009329AE" w:rsidP="00B47C10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8F36B85" w14:textId="77777777" w:rsidR="009329AE" w:rsidRPr="009329AE" w:rsidRDefault="009329AE" w:rsidP="009329AE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ПРИМЕНЕНИЕ ПАРНОСБЛИЖЕННЫХ СКВАЖИН.</w:t>
      </w:r>
    </w:p>
    <w:p w14:paraId="421B6323" w14:textId="07D343DE" w:rsidR="009329AE" w:rsidRPr="009329AE" w:rsidRDefault="009329AE" w:rsidP="00932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Применение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парносближенных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скважин как метода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рования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степени дробления горных пород основано на 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предполо-жении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что два или три скважинных заряда, расположенных на расстоянии (3÷5) d и взорванных одновременно, действуют как один плоский заряд, генерирующий в породе плоскую волну на-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пряжений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которая, распространяясь в массиве, затухает об-</w:t>
      </w:r>
      <w:proofErr w:type="spellStart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ратно</w:t>
      </w:r>
      <w:proofErr w:type="spellEnd"/>
      <w:r w:rsidRPr="0093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пропорционально расстоянию, а не квадрату расстояния, как при одиночном заряде. За счет этого массив породы в большей мере насыщается энергией при взрыве и происходит его более интенсивное и равномерное дробление на больших расстояниях от заряда. Этот метод взрывания применяли в 40-х годах, когда на высоких уступах бурили вертикальные скважины диаметром 150—170 мм, не обеспечивающие нормальной проработки подошвы уступа. В первом ряду скважины сдваивали и страивали для обеспечения нормального разрушения массива.</w:t>
      </w:r>
    </w:p>
    <w:sectPr w:rsidR="009329AE" w:rsidRPr="009329AE" w:rsidSect="008355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Мадина Горбунцова" w:date="2026-01-18T10:00:00Z" w:initials="МГ">
    <w:p w14:paraId="7DBD5576" w14:textId="40BD9840" w:rsidR="000B3BE6" w:rsidRDefault="000B3BE6">
      <w:pPr>
        <w:pStyle w:val="af0"/>
      </w:pPr>
      <w:r>
        <w:rPr>
          <w:rStyle w:val="af"/>
        </w:rPr>
        <w:annotationRef/>
      </w:r>
      <w:r>
        <w:t>Продолжаем писать от сюда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BD55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F2AB26" w16cex:dateUtc="2026-01-18T0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BD5576" w16cid:durableId="44F2AB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24573"/>
    <w:multiLevelType w:val="multilevel"/>
    <w:tmpl w:val="04D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54D12"/>
    <w:multiLevelType w:val="multilevel"/>
    <w:tmpl w:val="F682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708CF"/>
    <w:multiLevelType w:val="multilevel"/>
    <w:tmpl w:val="24FA013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002D0"/>
    <w:multiLevelType w:val="multilevel"/>
    <w:tmpl w:val="3AA8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AE124B"/>
    <w:multiLevelType w:val="multilevel"/>
    <w:tmpl w:val="E788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759EC"/>
    <w:multiLevelType w:val="hybridMultilevel"/>
    <w:tmpl w:val="5DD2B5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8965B64"/>
    <w:multiLevelType w:val="multilevel"/>
    <w:tmpl w:val="9BA0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D1667"/>
    <w:multiLevelType w:val="multilevel"/>
    <w:tmpl w:val="6AD4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780339">
    <w:abstractNumId w:val="5"/>
  </w:num>
  <w:num w:numId="2" w16cid:durableId="521746352">
    <w:abstractNumId w:val="7"/>
  </w:num>
  <w:num w:numId="3" w16cid:durableId="1807700734">
    <w:abstractNumId w:val="1"/>
  </w:num>
  <w:num w:numId="4" w16cid:durableId="141821684">
    <w:abstractNumId w:val="0"/>
  </w:num>
  <w:num w:numId="5" w16cid:durableId="225840448">
    <w:abstractNumId w:val="6"/>
  </w:num>
  <w:num w:numId="6" w16cid:durableId="1831557171">
    <w:abstractNumId w:val="2"/>
  </w:num>
  <w:num w:numId="7" w16cid:durableId="951791337">
    <w:abstractNumId w:val="3"/>
  </w:num>
  <w:num w:numId="8" w16cid:durableId="155349670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Мадина Горбунцова">
    <w15:presenceInfo w15:providerId="None" w15:userId="Мадина Горбунц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4E"/>
    <w:rsid w:val="000B3BE6"/>
    <w:rsid w:val="002A137E"/>
    <w:rsid w:val="00457DF0"/>
    <w:rsid w:val="0048354E"/>
    <w:rsid w:val="0075325E"/>
    <w:rsid w:val="00810FE9"/>
    <w:rsid w:val="008355B7"/>
    <w:rsid w:val="009329AE"/>
    <w:rsid w:val="009619EA"/>
    <w:rsid w:val="00A65BC5"/>
    <w:rsid w:val="00AA5E9B"/>
    <w:rsid w:val="00AD3A75"/>
    <w:rsid w:val="00B47C10"/>
    <w:rsid w:val="00BD1C25"/>
    <w:rsid w:val="00C13A89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4B4D"/>
  <w15:chartTrackingRefBased/>
  <w15:docId w15:val="{D051F184-4AF8-4127-949C-50852061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5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5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5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5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5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5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5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5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5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5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354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10FE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0FE9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B47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0B3BE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B3BE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B3BE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B3BE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B3B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7</cp:revision>
  <dcterms:created xsi:type="dcterms:W3CDTF">2025-12-15T14:01:00Z</dcterms:created>
  <dcterms:modified xsi:type="dcterms:W3CDTF">2026-01-18T07:00:00Z</dcterms:modified>
</cp:coreProperties>
</file>