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77" w:rsidRDefault="00060F77" w:rsidP="00060F77">
      <w:pPr>
        <w:spacing w:after="120"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5 ОПИ-22 </w:t>
      </w:r>
    </w:p>
    <w:p w:rsidR="00060F77" w:rsidRPr="00060F77" w:rsidRDefault="00060F77" w:rsidP="00060F77">
      <w:pPr>
        <w:spacing w:after="120" w:line="330" w:lineRule="atLeast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Тема:</w:t>
      </w:r>
      <w:r w:rsidRPr="00060F77">
        <w:rPr>
          <w:sz w:val="20"/>
          <w:szCs w:val="20"/>
        </w:rPr>
        <w:t xml:space="preserve"> </w:t>
      </w:r>
      <w:r w:rsidRPr="00060F77">
        <w:rPr>
          <w:b/>
          <w:sz w:val="28"/>
          <w:szCs w:val="28"/>
        </w:rPr>
        <w:t>Техника общих аналитических операций</w:t>
      </w:r>
    </w:p>
    <w:p w:rsidR="00060F77" w:rsidRDefault="00060F77" w:rsidP="00060F77">
      <w:pPr>
        <w:spacing w:after="120"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Составить конспект.</w:t>
      </w:r>
      <w:bookmarkStart w:id="0" w:name="_GoBack"/>
      <w:bookmarkEnd w:id="0"/>
    </w:p>
    <w:p w:rsidR="00060F77" w:rsidRPr="00060F77" w:rsidRDefault="00060F77" w:rsidP="00060F77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Техника общих аналитических операций в аналитической химии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 xml:space="preserve"> включает техники выполнения качественного и количественного анализа, а также методы разделения. Также рассматривается методика обработки результатов аналитических операций.  </w:t>
      </w:r>
    </w:p>
    <w:p w:rsidR="00060F77" w:rsidRPr="00060F77" w:rsidRDefault="00060F77" w:rsidP="00060F77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Общая схема аналитического процесса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> включает ряд стадий: отбор пробы, подготовка пробы, качественный и количественный анализ, наблюдение, измерение, выводы, обработка результатов. Независимо от метода анализа все стадии обязательны и выполняются в указанной последовательности. </w:t>
      </w:r>
      <w:hyperlink r:id="rId6" w:tgtFrame="_blank" w:history="1">
        <w:r w:rsidRPr="00060F77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elib.belstu.by</w:t>
        </w:r>
      </w:hyperlink>
    </w:p>
    <w:p w:rsidR="00060F77" w:rsidRPr="00060F77" w:rsidRDefault="00060F77" w:rsidP="00060F7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76700" cy="2790825"/>
            <wp:effectExtent l="0" t="0" r="0" b="9525"/>
            <wp:docPr id="1" name="Рисунок 1" descr="PPT - Схема аналитического цикла PowerPoint Presentation - ID:7075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T - Схема аналитического цикла PowerPoint Presentation - ID:70752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F77" w:rsidRPr="00060F77" w:rsidRDefault="00060F77" w:rsidP="00060F77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060F7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Качественный анализ</w:t>
      </w:r>
    </w:p>
    <w:p w:rsidR="00060F77" w:rsidRPr="00060F77" w:rsidRDefault="00060F77" w:rsidP="00060F77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Задача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 xml:space="preserve"> — обнаружить отдельные элементы (или ионы), входящие в состав анализируемого вещества, с помощью аналитических реакций. Реакции сопровождаются внешним эффектом: выпадением или растворением осадка, образованием кристаллов определённой формы, изменением окраски, выделением газов </w:t>
      </w:r>
    </w:p>
    <w:p w:rsidR="00060F77" w:rsidRPr="00060F77" w:rsidRDefault="00060F77" w:rsidP="00060F77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Некоторые особенности техники:</w:t>
      </w:r>
    </w:p>
    <w:p w:rsidR="00060F77" w:rsidRPr="00060F77" w:rsidRDefault="00060F77" w:rsidP="00060F77">
      <w:pPr>
        <w:numPr>
          <w:ilvl w:val="0"/>
          <w:numId w:val="1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Пробирочные реакции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 xml:space="preserve"> проводят в </w:t>
      </w:r>
      <w:proofErr w:type="spellStart"/>
      <w:r w:rsidRPr="00060F77">
        <w:rPr>
          <w:rFonts w:ascii="Arial" w:eastAsia="Times New Roman" w:hAnsi="Arial" w:cs="Arial"/>
          <w:sz w:val="24"/>
          <w:szCs w:val="24"/>
          <w:lang w:eastAsia="ru-RU"/>
        </w:rPr>
        <w:t>полумикропробирках</w:t>
      </w:r>
      <w:proofErr w:type="spellEnd"/>
      <w:r w:rsidRPr="00060F77">
        <w:rPr>
          <w:rFonts w:ascii="Arial" w:eastAsia="Times New Roman" w:hAnsi="Arial" w:cs="Arial"/>
          <w:sz w:val="24"/>
          <w:szCs w:val="24"/>
          <w:lang w:eastAsia="ru-RU"/>
        </w:rPr>
        <w:t xml:space="preserve"> для анализа растворов объёмом от 0,01 до 10 мл. В пробирку помещают 2–3 капли анализируемого раствора, создают условия, добавляют 2–3 капли реагента, перемешивают и через 1–2 минуты наблюдают аналитический эффект.</w:t>
      </w:r>
    </w:p>
    <w:p w:rsidR="00060F77" w:rsidRPr="00060F77" w:rsidRDefault="00060F77" w:rsidP="00060F77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Микрокристаллоскопические реакции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> проводят на чистых сухих предметных стёклах. На предметное стекло помещают каплю исследуемого раствора, рядом — каплю реагента и соединяют их стеклянной палочкой. Через 1–2 минуты наблюдают под микроскопом характерную форму и цвет кристаллов.</w:t>
      </w:r>
    </w:p>
    <w:p w:rsidR="00060F77" w:rsidRPr="00060F77" w:rsidRDefault="00060F77" w:rsidP="00060F77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Капельные реакции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> проводят на фильтровальной бумаге: на неё капилляром наносят анализируемое вещество, а затем в центр пятна другим капилляром наносят реактив.</w:t>
      </w:r>
    </w:p>
    <w:p w:rsidR="00060F77" w:rsidRPr="00060F77" w:rsidRDefault="00060F77" w:rsidP="00060F77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 исследовании смесей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> применяют дробный или систематический анализ: </w:t>
      </w: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Дробный анализ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> проводят с отдельными порциями раствора или порошка пробы в присутствии всех компонентов пробы. Для дробного анализа используют характерные качественные реакции, которые присущи только данному иону или веществу, или применяют маскирование мешающих веществ.</w:t>
      </w:r>
    </w:p>
    <w:p w:rsidR="00060F77" w:rsidRPr="00060F77" w:rsidRDefault="00060F77" w:rsidP="00060F77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Систематический анализ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> предусматривает разделение смесей групповыми реактивами, позволяющими отделить группу веществ и проводить их обнаружение после разделения или выделения.</w:t>
      </w:r>
    </w:p>
    <w:p w:rsidR="00060F77" w:rsidRPr="00060F77" w:rsidRDefault="00060F77" w:rsidP="00060F77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060F7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Количественный анализ</w:t>
      </w:r>
    </w:p>
    <w:p w:rsidR="00060F77" w:rsidRPr="00060F77" w:rsidRDefault="00060F77" w:rsidP="00060F77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 xml:space="preserve"> — установить количественное содержание компонентов анализируемого вещества. Методы количественного анализа подразделяют </w:t>
      </w:r>
      <w:proofErr w:type="gramStart"/>
      <w:r w:rsidRPr="00060F77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060F77">
        <w:rPr>
          <w:rFonts w:ascii="Arial" w:eastAsia="Times New Roman" w:hAnsi="Arial" w:cs="Arial"/>
          <w:sz w:val="24"/>
          <w:szCs w:val="24"/>
          <w:lang w:eastAsia="ru-RU"/>
        </w:rPr>
        <w:t xml:space="preserve"> химические и физические. </w:t>
      </w: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Некоторые особенности техники:</w:t>
      </w:r>
    </w:p>
    <w:p w:rsidR="00060F77" w:rsidRPr="00060F77" w:rsidRDefault="00060F77" w:rsidP="00060F77">
      <w:pPr>
        <w:numPr>
          <w:ilvl w:val="0"/>
          <w:numId w:val="3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Гравиметрический (весовой) анализ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> — точное измерение массы анализируемого компонента в исследуемом веществе.</w:t>
      </w:r>
    </w:p>
    <w:p w:rsidR="00060F77" w:rsidRPr="00060F77" w:rsidRDefault="00060F77" w:rsidP="00060F77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Титриметрический (объёмный) анализ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> — количественный состав исследуемой пробы определяют путём точного измерения объёма раствора реагента известной концентрации (</w:t>
      </w:r>
      <w:proofErr w:type="spellStart"/>
      <w:r w:rsidRPr="00060F77">
        <w:rPr>
          <w:rFonts w:ascii="Arial" w:eastAsia="Times New Roman" w:hAnsi="Arial" w:cs="Arial"/>
          <w:sz w:val="24"/>
          <w:szCs w:val="24"/>
          <w:lang w:eastAsia="ru-RU"/>
        </w:rPr>
        <w:t>титранта</w:t>
      </w:r>
      <w:proofErr w:type="spellEnd"/>
      <w:r w:rsidRPr="00060F77">
        <w:rPr>
          <w:rFonts w:ascii="Arial" w:eastAsia="Times New Roman" w:hAnsi="Arial" w:cs="Arial"/>
          <w:sz w:val="24"/>
          <w:szCs w:val="24"/>
          <w:lang w:eastAsia="ru-RU"/>
        </w:rPr>
        <w:t>), взаимодействующего в эквивалентных количествах с определяемым веществом.</w:t>
      </w:r>
    </w:p>
    <w:p w:rsidR="00060F77" w:rsidRPr="00060F77" w:rsidRDefault="00060F77" w:rsidP="00060F77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Физические методы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> связаны с изучением спектров и других физических свойств веществ, зависящих от их состава.</w:t>
      </w:r>
    </w:p>
    <w:p w:rsidR="00060F77" w:rsidRPr="00060F77" w:rsidRDefault="00060F77" w:rsidP="00060F77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Важно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 xml:space="preserve">: чтобы результаты количественного анализа были верны, необходимо соблюдать ряд условий: подбирать подходящую аналитическую реакцию или физическое свойство вещества, правильно выполнять все аналитические процедуры, применять достаточно надёжные способы измерения результатов анализа.  </w:t>
      </w:r>
    </w:p>
    <w:p w:rsidR="00060F77" w:rsidRPr="00060F77" w:rsidRDefault="00060F77" w:rsidP="00060F77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060F7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Разделение</w:t>
      </w:r>
    </w:p>
    <w:p w:rsidR="00060F77" w:rsidRPr="00060F77" w:rsidRDefault="00060F77" w:rsidP="00060F77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 xml:space="preserve"> — отделить мешающие компоненты или выделить </w:t>
      </w:r>
      <w:proofErr w:type="spellStart"/>
      <w:r w:rsidRPr="00060F77">
        <w:rPr>
          <w:rFonts w:ascii="Arial" w:eastAsia="Times New Roman" w:hAnsi="Arial" w:cs="Arial"/>
          <w:sz w:val="24"/>
          <w:szCs w:val="24"/>
          <w:lang w:eastAsia="ru-RU"/>
        </w:rPr>
        <w:t>аналиты</w:t>
      </w:r>
      <w:proofErr w:type="spellEnd"/>
      <w:r w:rsidRPr="00060F77">
        <w:rPr>
          <w:rFonts w:ascii="Arial" w:eastAsia="Times New Roman" w:hAnsi="Arial" w:cs="Arial"/>
          <w:sz w:val="24"/>
          <w:szCs w:val="24"/>
          <w:lang w:eastAsia="ru-RU"/>
        </w:rPr>
        <w:t xml:space="preserve"> в удобной для анализа форме. На практике применяются разнообразные методы разделения: </w:t>
      </w: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gramStart"/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Химические</w:t>
      </w:r>
      <w:proofErr w:type="gramEnd"/>
      <w:r w:rsidRPr="00060F77">
        <w:rPr>
          <w:rFonts w:ascii="Arial" w:eastAsia="Times New Roman" w:hAnsi="Arial" w:cs="Arial"/>
          <w:sz w:val="24"/>
          <w:szCs w:val="24"/>
          <w:lang w:eastAsia="ru-RU"/>
        </w:rPr>
        <w:t> — например, осаждение в форме малорастворимых соединений.</w:t>
      </w:r>
    </w:p>
    <w:p w:rsidR="00060F77" w:rsidRPr="00060F77" w:rsidRDefault="00060F77" w:rsidP="00060F77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Физические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> — в частности, отгонка, сублимация, плавление.</w:t>
      </w:r>
      <w:proofErr w:type="gramEnd"/>
    </w:p>
    <w:p w:rsidR="00060F77" w:rsidRPr="00060F77" w:rsidRDefault="00060F77" w:rsidP="00060F77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Физико-химические</w:t>
      </w:r>
      <w:proofErr w:type="gramEnd"/>
      <w:r w:rsidRPr="00060F77">
        <w:rPr>
          <w:rFonts w:ascii="Arial" w:eastAsia="Times New Roman" w:hAnsi="Arial" w:cs="Arial"/>
          <w:sz w:val="24"/>
          <w:szCs w:val="24"/>
          <w:lang w:eastAsia="ru-RU"/>
        </w:rPr>
        <w:t> — экстракция, ионный обмен, хроматография и др..</w:t>
      </w:r>
    </w:p>
    <w:p w:rsidR="00060F77" w:rsidRPr="00060F77" w:rsidRDefault="00060F77" w:rsidP="00060F77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Существуют два основных способа устранения мешающих компонентов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>: </w:t>
      </w:r>
      <w:hyperlink r:id="rId8" w:tgtFrame="_blank" w:history="1">
        <w:r w:rsidRPr="00060F77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elib.belstu.by</w:t>
        </w:r>
      </w:hyperlink>
    </w:p>
    <w:p w:rsidR="00060F77" w:rsidRPr="00060F77" w:rsidRDefault="00060F77" w:rsidP="00060F77">
      <w:pPr>
        <w:numPr>
          <w:ilvl w:val="0"/>
          <w:numId w:val="5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Разделение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> — компоненты смеси отделяются друг от друга чаще всего за счёт перевода в другую фазу. Например, при проведении качественного анализа смеси катионов их разделяют на аналитические группы с использованием реакций группового осаждения.</w:t>
      </w:r>
    </w:p>
    <w:p w:rsidR="00060F77" w:rsidRPr="00060F77" w:rsidRDefault="00060F77" w:rsidP="00060F77">
      <w:pPr>
        <w:numPr>
          <w:ilvl w:val="0"/>
          <w:numId w:val="5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Маскирование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> — мешающий ион не удаляется из системы, в системе создают такие условия, при которых он не может реагировать с реактивом на определяемый ион. Например, регулируют значение рН раствора, чтобы мешающий ион не мог реагировать с реактивом.</w:t>
      </w:r>
    </w:p>
    <w:p w:rsidR="00060F77" w:rsidRPr="00060F77" w:rsidRDefault="00060F77" w:rsidP="00060F77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060F7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Обработка данных</w:t>
      </w:r>
    </w:p>
    <w:p w:rsidR="00060F77" w:rsidRPr="00060F77" w:rsidRDefault="00060F77" w:rsidP="00060F77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Общая схема измерения содержания </w:t>
      </w:r>
      <w:proofErr w:type="spellStart"/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вещества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>Установление</w:t>
      </w:r>
      <w:proofErr w:type="spellEnd"/>
      <w:r w:rsidRPr="00060F7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60F77">
        <w:rPr>
          <w:rFonts w:ascii="Arial" w:eastAsia="Times New Roman" w:hAnsi="Arial" w:cs="Arial"/>
          <w:sz w:val="24"/>
          <w:szCs w:val="24"/>
          <w:lang w:eastAsia="ru-RU"/>
        </w:rPr>
        <w:t>градуировочной</w:t>
      </w:r>
      <w:proofErr w:type="spellEnd"/>
      <w:r w:rsidRPr="00060F77">
        <w:rPr>
          <w:rFonts w:ascii="Arial" w:eastAsia="Times New Roman" w:hAnsi="Arial" w:cs="Arial"/>
          <w:sz w:val="24"/>
          <w:szCs w:val="24"/>
          <w:lang w:eastAsia="ru-RU"/>
        </w:rPr>
        <w:t xml:space="preserve"> функции.</w:t>
      </w:r>
    </w:p>
    <w:p w:rsidR="00060F77" w:rsidRPr="00060F77" w:rsidRDefault="00060F77" w:rsidP="00060F77">
      <w:pPr>
        <w:numPr>
          <w:ilvl w:val="0"/>
          <w:numId w:val="6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sz w:val="24"/>
          <w:szCs w:val="24"/>
          <w:lang w:eastAsia="ru-RU"/>
        </w:rPr>
        <w:t>Измерение аналитического сигнала анализируемого образца.</w:t>
      </w:r>
    </w:p>
    <w:p w:rsidR="00060F77" w:rsidRPr="00060F77" w:rsidRDefault="00060F77" w:rsidP="00060F77">
      <w:pPr>
        <w:numPr>
          <w:ilvl w:val="0"/>
          <w:numId w:val="6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sz w:val="24"/>
          <w:szCs w:val="24"/>
          <w:lang w:eastAsia="ru-RU"/>
        </w:rPr>
        <w:t xml:space="preserve">Нахождение по величине аналитического сигнала с помощью </w:t>
      </w:r>
      <w:proofErr w:type="spellStart"/>
      <w:r w:rsidRPr="00060F77">
        <w:rPr>
          <w:rFonts w:ascii="Arial" w:eastAsia="Times New Roman" w:hAnsi="Arial" w:cs="Arial"/>
          <w:sz w:val="24"/>
          <w:szCs w:val="24"/>
          <w:lang w:eastAsia="ru-RU"/>
        </w:rPr>
        <w:t>градуировочной</w:t>
      </w:r>
      <w:proofErr w:type="spellEnd"/>
      <w:r w:rsidRPr="00060F77">
        <w:rPr>
          <w:rFonts w:ascii="Arial" w:eastAsia="Times New Roman" w:hAnsi="Arial" w:cs="Arial"/>
          <w:sz w:val="24"/>
          <w:szCs w:val="24"/>
          <w:lang w:eastAsia="ru-RU"/>
        </w:rPr>
        <w:t xml:space="preserve"> функции содержания определяемого компонента.</w:t>
      </w:r>
    </w:p>
    <w:p w:rsidR="00060F77" w:rsidRPr="00060F77" w:rsidRDefault="00060F77" w:rsidP="00060F77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Некоторые способы получения информации о действительном значении содержания определяемого компонента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60F77" w:rsidRPr="00060F77" w:rsidRDefault="00060F77" w:rsidP="00060F77">
      <w:pPr>
        <w:numPr>
          <w:ilvl w:val="0"/>
          <w:numId w:val="7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Данные независимого анализа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> — образец анализируют повторно, используя другую методику анализа, о которой известно, что она не содержит систематической погрешности.</w:t>
      </w:r>
    </w:p>
    <w:p w:rsidR="00060F77" w:rsidRPr="00060F77" w:rsidRDefault="00060F77" w:rsidP="00060F77">
      <w:pPr>
        <w:numPr>
          <w:ilvl w:val="0"/>
          <w:numId w:val="7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Способ «введено — найдено»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> — аналитик сам готовит для анализа образец с известным содержанием определяемого компонента, полученный результат («найдено») сравнивают с заданным содержанием («введено»).</w:t>
      </w:r>
    </w:p>
    <w:p w:rsidR="00060F77" w:rsidRPr="00060F77" w:rsidRDefault="00060F77" w:rsidP="00060F77">
      <w:pPr>
        <w:numPr>
          <w:ilvl w:val="0"/>
          <w:numId w:val="7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60F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Использование стандартных образцов</w:t>
      </w:r>
      <w:r w:rsidRPr="00060F77">
        <w:rPr>
          <w:rFonts w:ascii="Arial" w:eastAsia="Times New Roman" w:hAnsi="Arial" w:cs="Arial"/>
          <w:sz w:val="24"/>
          <w:szCs w:val="24"/>
          <w:lang w:eastAsia="ru-RU"/>
        </w:rPr>
        <w:t> — в качестве объекта анализа выбирают подходящий стандартный образец, а данные о содержании определяемого компонента берут из паспорта образца.</w:t>
      </w:r>
    </w:p>
    <w:p w:rsidR="00B65B92" w:rsidRDefault="00B65B92"/>
    <w:sectPr w:rsidR="00B65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294D"/>
    <w:multiLevelType w:val="multilevel"/>
    <w:tmpl w:val="4220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102DA2"/>
    <w:multiLevelType w:val="multilevel"/>
    <w:tmpl w:val="B39A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E0DEA"/>
    <w:multiLevelType w:val="multilevel"/>
    <w:tmpl w:val="DE6C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C65A26"/>
    <w:multiLevelType w:val="multilevel"/>
    <w:tmpl w:val="4DB0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7B37DF"/>
    <w:multiLevelType w:val="multilevel"/>
    <w:tmpl w:val="4C6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A740F9"/>
    <w:multiLevelType w:val="multilevel"/>
    <w:tmpl w:val="A93A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4E1B46"/>
    <w:multiLevelType w:val="multilevel"/>
    <w:tmpl w:val="1E64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CD"/>
    <w:rsid w:val="00060F77"/>
    <w:rsid w:val="00AA6ACD"/>
    <w:rsid w:val="00B6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0F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60F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0F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0F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60F77"/>
    <w:rPr>
      <w:b/>
      <w:bCs/>
    </w:rPr>
  </w:style>
  <w:style w:type="character" w:styleId="a4">
    <w:name w:val="Hyperlink"/>
    <w:basedOn w:val="a0"/>
    <w:uiPriority w:val="99"/>
    <w:semiHidden/>
    <w:unhideWhenUsed/>
    <w:rsid w:val="00060F77"/>
    <w:rPr>
      <w:color w:val="0000FF"/>
      <w:u w:val="single"/>
    </w:rPr>
  </w:style>
  <w:style w:type="character" w:customStyle="1" w:styleId="futurisfootnote">
    <w:name w:val="futurisfootnote"/>
    <w:basedOn w:val="a0"/>
    <w:rsid w:val="00060F77"/>
  </w:style>
  <w:style w:type="character" w:customStyle="1" w:styleId="advlabel-text">
    <w:name w:val="advlabel-text"/>
    <w:basedOn w:val="a0"/>
    <w:rsid w:val="00060F77"/>
  </w:style>
  <w:style w:type="paragraph" w:styleId="a5">
    <w:name w:val="Balloon Text"/>
    <w:basedOn w:val="a"/>
    <w:link w:val="a6"/>
    <w:uiPriority w:val="99"/>
    <w:semiHidden/>
    <w:unhideWhenUsed/>
    <w:rsid w:val="0006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0F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60F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0F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0F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60F77"/>
    <w:rPr>
      <w:b/>
      <w:bCs/>
    </w:rPr>
  </w:style>
  <w:style w:type="character" w:styleId="a4">
    <w:name w:val="Hyperlink"/>
    <w:basedOn w:val="a0"/>
    <w:uiPriority w:val="99"/>
    <w:semiHidden/>
    <w:unhideWhenUsed/>
    <w:rsid w:val="00060F77"/>
    <w:rPr>
      <w:color w:val="0000FF"/>
      <w:u w:val="single"/>
    </w:rPr>
  </w:style>
  <w:style w:type="character" w:customStyle="1" w:styleId="futurisfootnote">
    <w:name w:val="futurisfootnote"/>
    <w:basedOn w:val="a0"/>
    <w:rsid w:val="00060F77"/>
  </w:style>
  <w:style w:type="character" w:customStyle="1" w:styleId="advlabel-text">
    <w:name w:val="advlabel-text"/>
    <w:basedOn w:val="a0"/>
    <w:rsid w:val="00060F77"/>
  </w:style>
  <w:style w:type="paragraph" w:styleId="a5">
    <w:name w:val="Balloon Text"/>
    <w:basedOn w:val="a"/>
    <w:link w:val="a6"/>
    <w:uiPriority w:val="99"/>
    <w:semiHidden/>
    <w:unhideWhenUsed/>
    <w:rsid w:val="0006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84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80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56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62580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54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919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5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30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73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403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1467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23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4022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305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3330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0855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361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187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95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065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4026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338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90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2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7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7058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belstu.by/bitstream/123456789/66619/1/%D0%9A%D0%BE%D0%B2%D0%B0%D0%BB%D0%B5%D0%BD%D0%BA%D0%BE_%D0%90%D0%BD%D0%B0%D0%BB%D0%B8%D1%82%D0%B8%D1%87%D0%B5%D1%81%D0%BA%D0%B0%D1%8F%20%D1%85%D0%B8%D0%BC%D0%B8%D1%8F_%D0%A7%D0%B0%D1%81%D1%82%D1%8C%201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.belstu.by/bitstream/123456789/26011/1/Radion_Analiticheskaja%20himija_%202018_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2026-02-08T13:02:00Z</dcterms:created>
  <dcterms:modified xsi:type="dcterms:W3CDTF">2026-02-08T13:09:00Z</dcterms:modified>
</cp:coreProperties>
</file>