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E3A" w:rsidRDefault="00401E3A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E3A" w:rsidRPr="00401E3A" w:rsidRDefault="00401E3A" w:rsidP="00401E3A"/>
    <w:p w:rsidR="00401E3A" w:rsidRPr="00401E3A" w:rsidRDefault="00401E3A" w:rsidP="00401E3A"/>
    <w:p w:rsidR="00401E3A" w:rsidRPr="00401E3A" w:rsidRDefault="00401E3A" w:rsidP="00401E3A"/>
    <w:p w:rsidR="00401E3A" w:rsidRPr="00401E3A" w:rsidRDefault="00401E3A" w:rsidP="00401E3A"/>
    <w:p w:rsidR="00401E3A" w:rsidRPr="00401E3A" w:rsidRDefault="00401E3A" w:rsidP="00401E3A"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Тема  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1303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</w:t>
      </w:r>
      <w:proofErr w:type="gramEnd"/>
      <w:r w:rsidRPr="001303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нализ сухой соли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гр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5 ОПИ -23</w:t>
      </w:r>
    </w:p>
    <w:p w:rsidR="00401E3A" w:rsidRPr="00401E3A" w:rsidRDefault="00401E3A" w:rsidP="00401E3A">
      <w:r>
        <w:t>Задание: сделать конспект лекции, ответить письменно на вопросы, подготовиться  к контрольной работе по теме Катионы, анионы.</w:t>
      </w:r>
    </w:p>
    <w:p w:rsidR="00401E3A" w:rsidRPr="00401E3A" w:rsidRDefault="00401E3A" w:rsidP="00401E3A"/>
    <w:p w:rsidR="00401E3A" w:rsidRPr="00401E3A" w:rsidRDefault="00401E3A" w:rsidP="00401E3A">
      <w:bookmarkStart w:id="0" w:name="_GoBack"/>
      <w:bookmarkEnd w:id="0"/>
    </w:p>
    <w:p w:rsidR="00401E3A" w:rsidRDefault="00401E3A" w:rsidP="00401E3A"/>
    <w:p w:rsidR="00401E3A" w:rsidRPr="00401E3A" w:rsidRDefault="00401E3A" w:rsidP="00401E3A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</w:t>
      </w:r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лиз сухой соли в химии</w:t>
      </w:r>
      <w:r w:rsidRPr="00401E3A">
        <w:rPr>
          <w:rFonts w:ascii="Arial" w:eastAsia="Times New Roman" w:hAnsi="Arial" w:cs="Arial"/>
          <w:sz w:val="24"/>
          <w:szCs w:val="24"/>
          <w:lang w:eastAsia="ru-RU"/>
        </w:rPr>
        <w:t> — это процесс, направленный на определение качественного состава измельчённой сухой соли или смеси солей. Цель — выявить присутствие катионов и анионов, а также сделать выводы о составе вещества на основании сопоставления обнаруженных ионов и их возможного сочетания.  В учебных целях анализ часто упрощают, взяв для анализа соль или смесь солей, содержащих лишь ограниченное число катионов и анионов.  Некоторые этапы анализа сухой соли:</w:t>
      </w:r>
    </w:p>
    <w:p w:rsidR="00401E3A" w:rsidRPr="00401E3A" w:rsidRDefault="00401E3A" w:rsidP="00401E3A">
      <w:pPr>
        <w:numPr>
          <w:ilvl w:val="0"/>
          <w:numId w:val="1"/>
        </w:numPr>
        <w:spacing w:before="120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Предварительные наблюдения</w:t>
      </w:r>
      <w:r w:rsidRPr="00401E3A">
        <w:rPr>
          <w:rFonts w:ascii="Arial" w:eastAsia="Times New Roman" w:hAnsi="Arial" w:cs="Arial"/>
          <w:sz w:val="24"/>
          <w:szCs w:val="24"/>
          <w:lang w:eastAsia="ru-RU"/>
        </w:rPr>
        <w:t>. Определяют цвет, запах анализируемого вещества, его однородность при рассматривании под лупой или под микроскопом. Например, характерная окраска может быть обусловлена наличием окрашенных солей катионов хрома, железа, кобальта, никеля, меди.</w:t>
      </w:r>
    </w:p>
    <w:p w:rsidR="00401E3A" w:rsidRPr="00401E3A" w:rsidRDefault="00401E3A" w:rsidP="00401E3A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Окрашивание пламени газовой горелки</w:t>
      </w:r>
      <w:r w:rsidRPr="00401E3A">
        <w:rPr>
          <w:rFonts w:ascii="Arial" w:eastAsia="Times New Roman" w:hAnsi="Arial" w:cs="Arial"/>
          <w:sz w:val="24"/>
          <w:szCs w:val="24"/>
          <w:lang w:eastAsia="ru-RU"/>
        </w:rPr>
        <w:t xml:space="preserve">. Позволяет обнаружить некоторые катионы. Несколько крупинок анализируемого вещества, смоченного каплей концентрированной </w:t>
      </w:r>
      <w:proofErr w:type="spellStart"/>
      <w:r w:rsidRPr="00401E3A">
        <w:rPr>
          <w:rFonts w:ascii="Arial" w:eastAsia="Times New Roman" w:hAnsi="Arial" w:cs="Arial"/>
          <w:sz w:val="24"/>
          <w:szCs w:val="24"/>
          <w:lang w:eastAsia="ru-RU"/>
        </w:rPr>
        <w:t>HCl</w:t>
      </w:r>
      <w:proofErr w:type="spellEnd"/>
      <w:r w:rsidRPr="00401E3A">
        <w:rPr>
          <w:rFonts w:ascii="Arial" w:eastAsia="Times New Roman" w:hAnsi="Arial" w:cs="Arial"/>
          <w:sz w:val="24"/>
          <w:szCs w:val="24"/>
          <w:lang w:eastAsia="ru-RU"/>
        </w:rPr>
        <w:t>, вносят в бесцветное пламя газовой горелки и наблюдают окрашивание пламени.</w:t>
      </w:r>
    </w:p>
    <w:p w:rsidR="00401E3A" w:rsidRPr="00401E3A" w:rsidRDefault="00401E3A" w:rsidP="00401E3A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Растворение пробы</w:t>
      </w:r>
      <w:r w:rsidRPr="00401E3A">
        <w:rPr>
          <w:rFonts w:ascii="Arial" w:eastAsia="Times New Roman" w:hAnsi="Arial" w:cs="Arial"/>
          <w:sz w:val="24"/>
          <w:szCs w:val="24"/>
          <w:lang w:eastAsia="ru-RU"/>
        </w:rPr>
        <w:t>. Анализируемую смесь растворяют в дистиллированной воде, добавляя её небольшими порциями и перемешивая раствор стеклянной палочкой. Большой объём воды использовать не следует, поскольку раствор будет сильно разбавленным, что усложнит анализ.</w:t>
      </w:r>
    </w:p>
    <w:p w:rsidR="00401E3A" w:rsidRPr="00401E3A" w:rsidRDefault="00401E3A" w:rsidP="00401E3A">
      <w:pPr>
        <w:numPr>
          <w:ilvl w:val="0"/>
          <w:numId w:val="1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Анализ раствора</w:t>
      </w:r>
      <w:r w:rsidRPr="00401E3A">
        <w:rPr>
          <w:rFonts w:ascii="Arial" w:eastAsia="Times New Roman" w:hAnsi="Arial" w:cs="Arial"/>
          <w:sz w:val="24"/>
          <w:szCs w:val="24"/>
          <w:lang w:eastAsia="ru-RU"/>
        </w:rPr>
        <w:t>. Проводят его анализ на наличие катионов и анионов. Катионы открывают, используя систематический ход анализа, а анионы — дробный. Анализ целесообразно начинать с обнаружения катионов, так как наличие некоторых из них свидетельствует об отсутствии ряда анионов.</w:t>
      </w:r>
    </w:p>
    <w:p w:rsidR="00401E3A" w:rsidRPr="00401E3A" w:rsidRDefault="00401E3A" w:rsidP="00401E3A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01E3A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Важно</w:t>
      </w:r>
      <w:r w:rsidRPr="00401E3A">
        <w:rPr>
          <w:rFonts w:ascii="Arial" w:eastAsia="Times New Roman" w:hAnsi="Arial" w:cs="Arial"/>
          <w:sz w:val="24"/>
          <w:szCs w:val="24"/>
          <w:lang w:eastAsia="ru-RU"/>
        </w:rPr>
        <w:t xml:space="preserve">: при смешении возможны химические реакции между компонентами смеси, приводящие к образованию новых (в том числе окрашенных) соединений. Поэтому для анализа часто предлагают специально подобранную смесь сухих солей, полностью растворимую в воде.  </w:t>
      </w:r>
    </w:p>
    <w:p w:rsidR="00401E3A" w:rsidRPr="00401E3A" w:rsidRDefault="00401E3A" w:rsidP="00401E3A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01E3A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Оборудование</w:t>
      </w:r>
    </w:p>
    <w:p w:rsidR="00401E3A" w:rsidRPr="00401E3A" w:rsidRDefault="00401E3A" w:rsidP="00401E3A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01E3A">
        <w:rPr>
          <w:rFonts w:ascii="Arial" w:eastAsia="Times New Roman" w:hAnsi="Arial" w:cs="Arial"/>
          <w:sz w:val="24"/>
          <w:szCs w:val="24"/>
          <w:lang w:eastAsia="ru-RU"/>
        </w:rPr>
        <w:t xml:space="preserve">Для проведения анализа </w:t>
      </w:r>
      <w:r w:rsidR="00B5142F">
        <w:rPr>
          <w:rFonts w:ascii="Arial" w:eastAsia="Times New Roman" w:hAnsi="Arial" w:cs="Arial"/>
          <w:sz w:val="24"/>
          <w:szCs w:val="24"/>
          <w:lang w:eastAsia="ru-RU"/>
        </w:rPr>
        <w:t xml:space="preserve">сухой соли используют, </w:t>
      </w:r>
    </w:p>
    <w:p w:rsidR="00401E3A" w:rsidRPr="00401E3A" w:rsidRDefault="00401E3A" w:rsidP="00401E3A">
      <w:pPr>
        <w:numPr>
          <w:ilvl w:val="0"/>
          <w:numId w:val="2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Пробирки</w:t>
      </w:r>
      <w:r w:rsidRPr="00401E3A">
        <w:rPr>
          <w:rFonts w:ascii="Arial" w:eastAsia="Times New Roman" w:hAnsi="Arial" w:cs="Arial"/>
          <w:sz w:val="24"/>
          <w:szCs w:val="24"/>
          <w:lang w:eastAsia="ru-RU"/>
        </w:rPr>
        <w:t xml:space="preserve">.  </w:t>
      </w:r>
    </w:p>
    <w:p w:rsidR="00401E3A" w:rsidRPr="00401E3A" w:rsidRDefault="00401E3A" w:rsidP="00401E3A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Центрифужные</w:t>
      </w:r>
      <w:proofErr w:type="spellEnd"/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пробирки</w:t>
      </w:r>
      <w:r w:rsidRPr="00401E3A">
        <w:rPr>
          <w:rFonts w:ascii="Arial" w:eastAsia="Times New Roman" w:hAnsi="Arial" w:cs="Arial"/>
          <w:sz w:val="24"/>
          <w:szCs w:val="24"/>
          <w:lang w:eastAsia="ru-RU"/>
        </w:rPr>
        <w:t xml:space="preserve"> —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для отделения раствора от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осадк</w:t>
      </w:r>
      <w:proofErr w:type="spellEnd"/>
      <w:r w:rsidRPr="00401E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01E3A" w:rsidRPr="00401E3A" w:rsidRDefault="00401E3A" w:rsidP="00401E3A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Предметное стекло</w:t>
      </w:r>
      <w:r w:rsidRPr="00401E3A">
        <w:rPr>
          <w:rFonts w:ascii="Arial" w:eastAsia="Times New Roman" w:hAnsi="Arial" w:cs="Arial"/>
          <w:sz w:val="24"/>
          <w:szCs w:val="24"/>
          <w:lang w:eastAsia="ru-RU"/>
        </w:rPr>
        <w:t xml:space="preserve"> — для микрокристаллоскопических реакций.  </w:t>
      </w:r>
    </w:p>
    <w:p w:rsidR="00B5142F" w:rsidRPr="00B5142F" w:rsidRDefault="00401E3A" w:rsidP="00401E3A">
      <w:pPr>
        <w:numPr>
          <w:ilvl w:val="0"/>
          <w:numId w:val="2"/>
        </w:numPr>
        <w:spacing w:beforeAutospacing="1" w:after="0" w:line="330" w:lineRule="atLeast"/>
        <w:ind w:left="0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Универсальную индикаторную бумагу</w:t>
      </w:r>
      <w:r w:rsidRPr="00401E3A">
        <w:rPr>
          <w:rFonts w:ascii="Arial" w:eastAsia="Times New Roman" w:hAnsi="Arial" w:cs="Arial"/>
          <w:sz w:val="24"/>
          <w:szCs w:val="24"/>
          <w:lang w:eastAsia="ru-RU"/>
        </w:rPr>
        <w:t> — для определения рН среды. </w:t>
      </w:r>
    </w:p>
    <w:p w:rsidR="00B5142F" w:rsidRDefault="00B5142F" w:rsidP="00B5142F">
      <w:pPr>
        <w:spacing w:beforeAutospacing="1" w:after="0" w:line="330" w:lineRule="atLeast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</w:p>
    <w:p w:rsidR="00401E3A" w:rsidRPr="00401E3A" w:rsidRDefault="00401E3A" w:rsidP="00B5142F">
      <w:pPr>
        <w:spacing w:beforeAutospacing="1" w:after="0" w:line="330" w:lineRule="atLeast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01E3A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 xml:space="preserve"> Реактивы</w:t>
      </w:r>
    </w:p>
    <w:p w:rsidR="00401E3A" w:rsidRPr="00401E3A" w:rsidRDefault="00401E3A" w:rsidP="00401E3A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01E3A">
        <w:rPr>
          <w:rFonts w:ascii="Arial" w:eastAsia="Times New Roman" w:hAnsi="Arial" w:cs="Arial"/>
          <w:sz w:val="24"/>
          <w:szCs w:val="24"/>
          <w:lang w:eastAsia="ru-RU"/>
        </w:rPr>
        <w:t>Некоторые реактивы, которые могут использоваться при анализе сухой соли:</w:t>
      </w:r>
    </w:p>
    <w:p w:rsidR="00401E3A" w:rsidRPr="00401E3A" w:rsidRDefault="00401E3A" w:rsidP="00401E3A">
      <w:pPr>
        <w:numPr>
          <w:ilvl w:val="0"/>
          <w:numId w:val="3"/>
        </w:numPr>
        <w:spacing w:after="0" w:line="330" w:lineRule="atLeast"/>
        <w:ind w:left="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Растворы</w:t>
      </w:r>
      <w:r w:rsidRPr="00401E3A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401E3A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HCl</w:t>
      </w:r>
      <w:proofErr w:type="spellEnd"/>
      <w:r w:rsidRPr="00401E3A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, H2SO4, </w:t>
      </w:r>
      <w:proofErr w:type="spellStart"/>
      <w:r w:rsidRPr="00401E3A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NaOH</w:t>
      </w:r>
      <w:proofErr w:type="spellEnd"/>
      <w:r w:rsidRPr="00401E3A">
        <w:rPr>
          <w:rFonts w:ascii="Arial" w:eastAsia="Times New Roman" w:hAnsi="Arial" w:cs="Arial"/>
          <w:sz w:val="24"/>
          <w:szCs w:val="24"/>
          <w:lang w:val="en-US" w:eastAsia="ru-RU"/>
        </w:rPr>
        <w:t xml:space="preserve">.  </w:t>
      </w:r>
    </w:p>
    <w:p w:rsidR="00401E3A" w:rsidRPr="00401E3A" w:rsidRDefault="00401E3A" w:rsidP="00401E3A">
      <w:pPr>
        <w:numPr>
          <w:ilvl w:val="0"/>
          <w:numId w:val="3"/>
        </w:numPr>
        <w:spacing w:beforeAutospacing="1" w:after="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Раствор BaCl2</w:t>
      </w:r>
      <w:r w:rsidRPr="00401E3A">
        <w:rPr>
          <w:rFonts w:ascii="Arial" w:eastAsia="Times New Roman" w:hAnsi="Arial" w:cs="Arial"/>
          <w:sz w:val="24"/>
          <w:szCs w:val="24"/>
          <w:lang w:eastAsia="ru-RU"/>
        </w:rPr>
        <w:t> — для обнаружения анионов первой группы. </w:t>
      </w:r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Раствор AgNO3</w:t>
      </w:r>
      <w:r w:rsidRPr="00401E3A">
        <w:rPr>
          <w:rFonts w:ascii="Arial" w:eastAsia="Times New Roman" w:hAnsi="Arial" w:cs="Arial"/>
          <w:sz w:val="24"/>
          <w:szCs w:val="24"/>
          <w:lang w:eastAsia="ru-RU"/>
        </w:rPr>
        <w:t> — для испытания на присутствие аниона второй группы. </w:t>
      </w:r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Реактив </w:t>
      </w:r>
      <w:proofErr w:type="spellStart"/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Несслера</w:t>
      </w:r>
      <w:proofErr w:type="spellEnd"/>
      <w:r w:rsidRPr="00401E3A">
        <w:rPr>
          <w:rFonts w:ascii="Arial" w:eastAsia="Times New Roman" w:hAnsi="Arial" w:cs="Arial"/>
          <w:sz w:val="24"/>
          <w:szCs w:val="24"/>
          <w:lang w:eastAsia="ru-RU"/>
        </w:rPr>
        <w:t> — для обнаружения катионов аммония (NH4+). </w:t>
      </w:r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Раствор H2SO4</w:t>
      </w:r>
      <w:r w:rsidRPr="00401E3A">
        <w:rPr>
          <w:rFonts w:ascii="Arial" w:eastAsia="Times New Roman" w:hAnsi="Arial" w:cs="Arial"/>
          <w:sz w:val="24"/>
          <w:szCs w:val="24"/>
          <w:lang w:eastAsia="ru-RU"/>
        </w:rPr>
        <w:t> — для открытия катионов Са</w:t>
      </w:r>
      <w:proofErr w:type="gramStart"/>
      <w:r w:rsidRPr="00401E3A">
        <w:rPr>
          <w:rFonts w:ascii="Arial" w:eastAsia="Times New Roman" w:hAnsi="Arial" w:cs="Arial"/>
          <w:sz w:val="24"/>
          <w:szCs w:val="24"/>
          <w:lang w:eastAsia="ru-RU"/>
        </w:rPr>
        <w:t>2</w:t>
      </w:r>
      <w:proofErr w:type="gramEnd"/>
      <w:r w:rsidRPr="00401E3A">
        <w:rPr>
          <w:rFonts w:ascii="Arial" w:eastAsia="Times New Roman" w:hAnsi="Arial" w:cs="Arial"/>
          <w:sz w:val="24"/>
          <w:szCs w:val="24"/>
          <w:lang w:eastAsia="ru-RU"/>
        </w:rPr>
        <w:t>+. </w:t>
      </w:r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Аммиачная вода</w:t>
      </w:r>
      <w:r w:rsidRPr="00401E3A">
        <w:rPr>
          <w:rFonts w:ascii="Arial" w:eastAsia="Times New Roman" w:hAnsi="Arial" w:cs="Arial"/>
          <w:sz w:val="24"/>
          <w:szCs w:val="24"/>
          <w:lang w:eastAsia="ru-RU"/>
        </w:rPr>
        <w:t xml:space="preserve"> — для открытия катионов Fe2+.  </w:t>
      </w:r>
    </w:p>
    <w:p w:rsidR="00401E3A" w:rsidRPr="00401E3A" w:rsidRDefault="00401E3A" w:rsidP="00401E3A">
      <w:pPr>
        <w:spacing w:before="360" w:after="12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401E3A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Оформление</w:t>
      </w:r>
    </w:p>
    <w:p w:rsidR="00401E3A" w:rsidRPr="00401E3A" w:rsidRDefault="00401E3A" w:rsidP="00401E3A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01E3A">
        <w:rPr>
          <w:rFonts w:ascii="Arial" w:eastAsia="Times New Roman" w:hAnsi="Arial" w:cs="Arial"/>
          <w:sz w:val="24"/>
          <w:szCs w:val="24"/>
          <w:lang w:eastAsia="ru-RU"/>
        </w:rPr>
        <w:t xml:space="preserve">Все операции по анализу «сухой» соли и вывод о присутствии в её составе катионов должны быть зафиксированы в лабораторном журнале в форме </w:t>
      </w:r>
      <w:r w:rsidRPr="00401E3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протокола. В отчёте по лабораторной работе по анализу сухой соли могут быть указаны, например:  результаты предварительных испытаний;</w:t>
      </w:r>
    </w:p>
    <w:p w:rsidR="00401E3A" w:rsidRPr="00401E3A" w:rsidRDefault="00401E3A" w:rsidP="00401E3A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1E3A">
        <w:rPr>
          <w:rFonts w:ascii="Arial" w:eastAsia="Times New Roman" w:hAnsi="Arial" w:cs="Arial"/>
          <w:sz w:val="24"/>
          <w:szCs w:val="24"/>
          <w:lang w:eastAsia="ru-RU"/>
        </w:rPr>
        <w:t>определение катионов, содержащихся в исследуемой смеси;</w:t>
      </w:r>
    </w:p>
    <w:p w:rsidR="00401E3A" w:rsidRPr="00401E3A" w:rsidRDefault="00401E3A" w:rsidP="00401E3A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1E3A">
        <w:rPr>
          <w:rFonts w:ascii="Arial" w:eastAsia="Times New Roman" w:hAnsi="Arial" w:cs="Arial"/>
          <w:sz w:val="24"/>
          <w:szCs w:val="24"/>
          <w:lang w:eastAsia="ru-RU"/>
        </w:rPr>
        <w:t>приведение реакций разделения для найденных катионов и реакций их обнаружения, давших положительный результат;</w:t>
      </w:r>
    </w:p>
    <w:p w:rsidR="00401E3A" w:rsidRPr="00401E3A" w:rsidRDefault="00401E3A" w:rsidP="00401E3A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401E3A">
        <w:rPr>
          <w:rFonts w:ascii="Arial" w:eastAsia="Times New Roman" w:hAnsi="Arial" w:cs="Arial"/>
          <w:sz w:val="24"/>
          <w:szCs w:val="24"/>
          <w:lang w:eastAsia="ru-RU"/>
        </w:rPr>
        <w:t>определение анионов, содержащихся в исследуемой смеси.</w:t>
      </w:r>
    </w:p>
    <w:p w:rsidR="00B5142F" w:rsidRDefault="00401E3A" w:rsidP="00401E3A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401E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Запрещено</w:t>
      </w:r>
      <w:r w:rsidRPr="00401E3A">
        <w:rPr>
          <w:rFonts w:ascii="Arial" w:eastAsia="Times New Roman" w:hAnsi="Arial" w:cs="Arial"/>
          <w:sz w:val="24"/>
          <w:szCs w:val="24"/>
          <w:lang w:eastAsia="ru-RU"/>
        </w:rPr>
        <w:t> пробовать анализируемые вещества на вкус. </w:t>
      </w:r>
    </w:p>
    <w:p w:rsidR="00B5142F" w:rsidRDefault="00B5142F" w:rsidP="00401E3A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вопросы</w:t>
      </w:r>
    </w:p>
    <w:p w:rsidR="00B5142F" w:rsidRDefault="00B5142F" w:rsidP="00401E3A">
      <w:pPr>
        <w:spacing w:after="120" w:line="33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1E3A" w:rsidRPr="00401E3A" w:rsidRDefault="00B5142F" w:rsidP="00401E3A">
      <w:pPr>
        <w:spacing w:after="120" w:line="33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</w:t>
      </w:r>
      <w:r w:rsidR="00401E3A" w:rsidRPr="00401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Какие катионы чаще всего обнаруживают при анализе соли?</w:t>
      </w:r>
    </w:p>
    <w:p w:rsidR="00401E3A" w:rsidRPr="00401E3A" w:rsidRDefault="00B5142F" w:rsidP="00B5142F">
      <w:pPr>
        <w:spacing w:after="0" w:line="270" w:lineRule="atLeast"/>
        <w:outlineLvl w:val="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="00401E3A" w:rsidRPr="00401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методы анализа сухой соли наиболее эффективны?</w:t>
      </w:r>
    </w:p>
    <w:p w:rsidR="00401E3A" w:rsidRPr="00401E3A" w:rsidRDefault="00B5142F" w:rsidP="00B5142F">
      <w:pPr>
        <w:spacing w:after="0" w:line="270" w:lineRule="atLeast"/>
        <w:outlineLvl w:val="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</w:t>
      </w:r>
      <w:r w:rsidR="00401E3A" w:rsidRPr="00401E3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факторы могут повлиять на точность анализа сухой соли?</w:t>
      </w:r>
    </w:p>
    <w:p w:rsidR="00402D4A" w:rsidRDefault="00402D4A" w:rsidP="00401E3A"/>
    <w:p w:rsidR="00B5142F" w:rsidRDefault="00B5142F" w:rsidP="00401E3A"/>
    <w:p w:rsidR="00B5142F" w:rsidRDefault="00B5142F" w:rsidP="00401E3A"/>
    <w:p w:rsidR="00B5142F" w:rsidRPr="0013030E" w:rsidRDefault="00B5142F" w:rsidP="00B5142F">
      <w:pPr>
        <w:rPr>
          <w:b/>
          <w:sz w:val="24"/>
          <w:szCs w:val="24"/>
        </w:rPr>
      </w:pPr>
      <w:r>
        <w:t>2 урок. Тема</w:t>
      </w:r>
      <w:r w:rsidRPr="0013030E">
        <w:rPr>
          <w:sz w:val="24"/>
          <w:szCs w:val="24"/>
        </w:rPr>
        <w:t>:</w:t>
      </w:r>
      <w:r w:rsidRPr="0013030E">
        <w:rPr>
          <w:b/>
          <w:sz w:val="24"/>
          <w:szCs w:val="24"/>
        </w:rPr>
        <w:t xml:space="preserve"> Количественный анализ</w:t>
      </w:r>
    </w:p>
    <w:p w:rsidR="00B5142F" w:rsidRPr="0013030E" w:rsidRDefault="00B5142F" w:rsidP="00B5142F">
      <w:pPr>
        <w:rPr>
          <w:b/>
          <w:sz w:val="24"/>
          <w:szCs w:val="24"/>
        </w:rPr>
      </w:pPr>
      <w:r w:rsidRPr="0013030E">
        <w:rPr>
          <w:sz w:val="24"/>
          <w:szCs w:val="24"/>
        </w:rPr>
        <w:t>Количественный анализ и его задачи. Методы количественного анализа:       физические,    химические                       физико-химические</w:t>
      </w:r>
    </w:p>
    <w:p w:rsidR="00B5142F" w:rsidRPr="0013030E" w:rsidRDefault="0013030E" w:rsidP="00401E3A">
      <w:pPr>
        <w:rPr>
          <w:color w:val="FF0000"/>
          <w:sz w:val="24"/>
          <w:szCs w:val="24"/>
        </w:rPr>
      </w:pPr>
      <w:r w:rsidRPr="0013030E">
        <w:rPr>
          <w:color w:val="FF0000"/>
          <w:sz w:val="24"/>
          <w:szCs w:val="24"/>
        </w:rPr>
        <w:t>С презентации сделать конспект.</w:t>
      </w:r>
    </w:p>
    <w:sectPr w:rsidR="00B5142F" w:rsidRPr="0013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07" w:rsidRDefault="00792207" w:rsidP="00401E3A">
      <w:pPr>
        <w:spacing w:after="0" w:line="240" w:lineRule="auto"/>
      </w:pPr>
      <w:r>
        <w:separator/>
      </w:r>
    </w:p>
  </w:endnote>
  <w:endnote w:type="continuationSeparator" w:id="0">
    <w:p w:rsidR="00792207" w:rsidRDefault="00792207" w:rsidP="0040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07" w:rsidRDefault="00792207" w:rsidP="00401E3A">
      <w:pPr>
        <w:spacing w:after="0" w:line="240" w:lineRule="auto"/>
      </w:pPr>
      <w:r>
        <w:separator/>
      </w:r>
    </w:p>
  </w:footnote>
  <w:footnote w:type="continuationSeparator" w:id="0">
    <w:p w:rsidR="00792207" w:rsidRDefault="00792207" w:rsidP="00401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BFA"/>
    <w:multiLevelType w:val="multilevel"/>
    <w:tmpl w:val="E780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686F0B"/>
    <w:multiLevelType w:val="multilevel"/>
    <w:tmpl w:val="6CC4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16D5F"/>
    <w:multiLevelType w:val="multilevel"/>
    <w:tmpl w:val="51908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2F24B4"/>
    <w:multiLevelType w:val="multilevel"/>
    <w:tmpl w:val="6B10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51723"/>
    <w:multiLevelType w:val="multilevel"/>
    <w:tmpl w:val="9E1A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56581A"/>
    <w:multiLevelType w:val="multilevel"/>
    <w:tmpl w:val="2E0A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9B"/>
    <w:rsid w:val="0013030E"/>
    <w:rsid w:val="00401E3A"/>
    <w:rsid w:val="00402D4A"/>
    <w:rsid w:val="00476AB9"/>
    <w:rsid w:val="004B579B"/>
    <w:rsid w:val="00792207"/>
    <w:rsid w:val="00B5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1E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1E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01E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E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1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E3A"/>
  </w:style>
  <w:style w:type="paragraph" w:styleId="a7">
    <w:name w:val="footer"/>
    <w:basedOn w:val="a"/>
    <w:link w:val="a8"/>
    <w:uiPriority w:val="99"/>
    <w:unhideWhenUsed/>
    <w:rsid w:val="00401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E3A"/>
  </w:style>
  <w:style w:type="character" w:customStyle="1" w:styleId="20">
    <w:name w:val="Заголовок 2 Знак"/>
    <w:basedOn w:val="a0"/>
    <w:link w:val="2"/>
    <w:uiPriority w:val="9"/>
    <w:rsid w:val="00401E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1E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1E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01E3A"/>
    <w:rPr>
      <w:b/>
      <w:bCs/>
    </w:rPr>
  </w:style>
  <w:style w:type="character" w:styleId="aa">
    <w:name w:val="Hyperlink"/>
    <w:basedOn w:val="a0"/>
    <w:uiPriority w:val="99"/>
    <w:semiHidden/>
    <w:unhideWhenUsed/>
    <w:rsid w:val="00401E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1E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1E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01E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E3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1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1E3A"/>
  </w:style>
  <w:style w:type="paragraph" w:styleId="a7">
    <w:name w:val="footer"/>
    <w:basedOn w:val="a"/>
    <w:link w:val="a8"/>
    <w:uiPriority w:val="99"/>
    <w:unhideWhenUsed/>
    <w:rsid w:val="00401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1E3A"/>
  </w:style>
  <w:style w:type="character" w:customStyle="1" w:styleId="20">
    <w:name w:val="Заголовок 2 Знак"/>
    <w:basedOn w:val="a0"/>
    <w:link w:val="2"/>
    <w:uiPriority w:val="9"/>
    <w:rsid w:val="00401E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1E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01E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01E3A"/>
    <w:rPr>
      <w:b/>
      <w:bCs/>
    </w:rPr>
  </w:style>
  <w:style w:type="character" w:styleId="aa">
    <w:name w:val="Hyperlink"/>
    <w:basedOn w:val="a0"/>
    <w:uiPriority w:val="99"/>
    <w:semiHidden/>
    <w:unhideWhenUsed/>
    <w:rsid w:val="00401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65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48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85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77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10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06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5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717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5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897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9857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499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7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7076">
              <w:marLeft w:val="-240"/>
              <w:marRight w:val="-24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76952">
                              <w:marLeft w:val="24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24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0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63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995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1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94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8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24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65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5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45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0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5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52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22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46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4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33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2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20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5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5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9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30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23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57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0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2026-02-10T06:21:00Z</dcterms:created>
  <dcterms:modified xsi:type="dcterms:W3CDTF">2026-02-10T06:45:00Z</dcterms:modified>
</cp:coreProperties>
</file>