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C7" w:rsidRDefault="001C71C7" w:rsidP="001C71C7">
      <w:pPr>
        <w:pStyle w:val="a3"/>
        <w:spacing w:before="6"/>
        <w:ind w:left="425" w:right="0"/>
        <w:rPr>
          <w:color w:val="231F20"/>
          <w:w w:val="105"/>
        </w:rPr>
      </w:pPr>
      <w:r>
        <w:rPr>
          <w:color w:val="231F20"/>
          <w:w w:val="105"/>
        </w:rPr>
        <w:t>Законспектировать.</w:t>
      </w:r>
    </w:p>
    <w:p w:rsidR="001C71C7" w:rsidRDefault="001C71C7" w:rsidP="001C71C7">
      <w:pPr>
        <w:pStyle w:val="a3"/>
        <w:spacing w:before="6"/>
        <w:ind w:left="425" w:right="0"/>
        <w:rPr>
          <w:color w:val="231F20"/>
          <w:w w:val="105"/>
        </w:rPr>
      </w:pPr>
    </w:p>
    <w:p w:rsidR="001C71C7" w:rsidRDefault="001C71C7" w:rsidP="001C71C7">
      <w:pPr>
        <w:pStyle w:val="a3"/>
        <w:spacing w:before="6"/>
        <w:ind w:left="425" w:right="0"/>
      </w:pPr>
      <w:r>
        <w:rPr>
          <w:color w:val="231F20"/>
          <w:w w:val="105"/>
        </w:rPr>
        <w:t>Отдельные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строительных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машин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различаются: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1"/>
        </w:tabs>
        <w:spacing w:before="10"/>
        <w:ind w:left="651" w:right="0" w:hanging="226"/>
        <w:jc w:val="both"/>
        <w:rPr>
          <w:sz w:val="20"/>
        </w:rPr>
      </w:pPr>
      <w:r>
        <w:rPr>
          <w:color w:val="231F20"/>
          <w:w w:val="105"/>
          <w:sz w:val="20"/>
        </w:rPr>
        <w:t>по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ходовому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устройству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гусеничном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колесном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ходу;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2"/>
        </w:tabs>
        <w:spacing w:before="10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типу базовой машины, на которой смонтирована та или другая машина — автомобиль, трактор, пневмоколесный тягач;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2"/>
        </w:tabs>
        <w:spacing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видам двигателя или привода — с электрическим двигателем, двигателем внутреннего сгора</w:t>
      </w:r>
      <w:r w:rsidR="0039389E">
        <w:rPr>
          <w:color w:val="231F20"/>
          <w:w w:val="105"/>
          <w:sz w:val="20"/>
        </w:rPr>
        <w:t>ния, с гидравлическим или пнев</w:t>
      </w:r>
      <w:r>
        <w:rPr>
          <w:color w:val="231F20"/>
          <w:w w:val="105"/>
          <w:sz w:val="20"/>
        </w:rPr>
        <w:t>матическим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приводом.</w:t>
      </w:r>
    </w:p>
    <w:p w:rsidR="001C71C7" w:rsidRDefault="001C71C7" w:rsidP="001C71C7">
      <w:pPr>
        <w:pStyle w:val="a3"/>
        <w:spacing w:before="2" w:line="249" w:lineRule="auto"/>
        <w:ind w:firstLine="340"/>
      </w:pPr>
      <w:r>
        <w:rPr>
          <w:color w:val="231F20"/>
          <w:w w:val="105"/>
        </w:rPr>
        <w:t>По источнику потребляемой энергии все строительные машины могут быть разделены: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2"/>
        </w:tabs>
        <w:spacing w:line="249" w:lineRule="auto"/>
        <w:rPr>
          <w:sz w:val="20"/>
        </w:rPr>
      </w:pPr>
      <w:r>
        <w:rPr>
          <w:color w:val="231F20"/>
          <w:w w:val="105"/>
          <w:sz w:val="20"/>
        </w:rPr>
        <w:t>на машины, работающие от с</w:t>
      </w:r>
      <w:r w:rsidR="0039389E">
        <w:rPr>
          <w:color w:val="231F20"/>
          <w:w w:val="105"/>
          <w:sz w:val="20"/>
        </w:rPr>
        <w:t>обственной энергетической уста</w:t>
      </w:r>
      <w:r>
        <w:rPr>
          <w:color w:val="231F20"/>
          <w:spacing w:val="-2"/>
          <w:w w:val="105"/>
          <w:sz w:val="20"/>
        </w:rPr>
        <w:t>новки;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1"/>
        </w:tabs>
        <w:spacing w:before="1"/>
        <w:ind w:left="651" w:right="0" w:hanging="226"/>
        <w:rPr>
          <w:sz w:val="20"/>
        </w:rPr>
      </w:pPr>
      <w:r>
        <w:rPr>
          <w:color w:val="231F20"/>
          <w:w w:val="105"/>
          <w:sz w:val="20"/>
        </w:rPr>
        <w:t>на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машины,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использующие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энергию,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подведенную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извне.</w:t>
      </w:r>
    </w:p>
    <w:p w:rsidR="001C71C7" w:rsidRDefault="001C71C7" w:rsidP="001C71C7">
      <w:pPr>
        <w:pStyle w:val="a3"/>
        <w:spacing w:before="10"/>
        <w:ind w:left="425" w:right="0"/>
        <w:jc w:val="left"/>
      </w:pPr>
      <w:r>
        <w:rPr>
          <w:color w:val="231F20"/>
          <w:spacing w:val="-2"/>
          <w:w w:val="105"/>
        </w:rPr>
        <w:t>По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числу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рабочего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оборудования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строительные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машины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разделяют: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2"/>
        </w:tabs>
        <w:spacing w:before="10" w:line="249" w:lineRule="auto"/>
        <w:rPr>
          <w:sz w:val="20"/>
        </w:rPr>
      </w:pPr>
      <w:r>
        <w:rPr>
          <w:color w:val="231F20"/>
          <w:w w:val="105"/>
          <w:sz w:val="20"/>
        </w:rPr>
        <w:t xml:space="preserve">на универсальные — снабжаются несколькими видами </w:t>
      </w:r>
      <w:r w:rsidR="0039389E">
        <w:rPr>
          <w:color w:val="231F20"/>
          <w:w w:val="105"/>
          <w:sz w:val="20"/>
        </w:rPr>
        <w:t>сменно</w:t>
      </w:r>
      <w:r>
        <w:rPr>
          <w:color w:val="231F20"/>
          <w:w w:val="105"/>
          <w:sz w:val="20"/>
        </w:rPr>
        <w:t>го рабочего оборудования;</w:t>
      </w:r>
    </w:p>
    <w:p w:rsidR="001C71C7" w:rsidRDefault="001C71C7" w:rsidP="001C71C7">
      <w:pPr>
        <w:pStyle w:val="a5"/>
        <w:numPr>
          <w:ilvl w:val="0"/>
          <w:numId w:val="1"/>
        </w:numPr>
        <w:tabs>
          <w:tab w:val="left" w:pos="652"/>
        </w:tabs>
        <w:spacing w:line="244" w:lineRule="auto"/>
        <w:rPr>
          <w:sz w:val="20"/>
        </w:rPr>
      </w:pPr>
      <w:r>
        <w:rPr>
          <w:color w:val="231F20"/>
          <w:w w:val="105"/>
          <w:sz w:val="20"/>
        </w:rPr>
        <w:t>на специальные — обычно т</w:t>
      </w:r>
      <w:r>
        <w:rPr>
          <w:color w:val="231F20"/>
          <w:w w:val="105"/>
          <w:sz w:val="20"/>
        </w:rPr>
        <w:t>олько одним видом рабочего обо</w:t>
      </w:r>
      <w:r>
        <w:rPr>
          <w:color w:val="231F20"/>
          <w:spacing w:val="-2"/>
          <w:w w:val="105"/>
          <w:sz w:val="20"/>
        </w:rPr>
        <w:t>рудования</w:t>
      </w:r>
      <w:r>
        <w:rPr>
          <w:color w:val="231F20"/>
          <w:spacing w:val="-2"/>
          <w:w w:val="105"/>
          <w:position w:val="7"/>
          <w:sz w:val="13"/>
        </w:rPr>
        <w:t>1</w:t>
      </w:r>
      <w:r>
        <w:rPr>
          <w:color w:val="231F20"/>
          <w:spacing w:val="-2"/>
          <w:w w:val="105"/>
          <w:sz w:val="20"/>
        </w:rPr>
        <w:t>.</w:t>
      </w:r>
    </w:p>
    <w:p w:rsidR="001C71C7" w:rsidRDefault="001C71C7" w:rsidP="001C71C7">
      <w:pPr>
        <w:pStyle w:val="a3"/>
        <w:spacing w:before="6" w:line="249" w:lineRule="auto"/>
        <w:ind w:firstLine="340"/>
        <w:rPr>
          <w:color w:val="231F20"/>
          <w:w w:val="105"/>
        </w:rPr>
      </w:pPr>
    </w:p>
    <w:p w:rsidR="001C71C7" w:rsidRDefault="001C71C7" w:rsidP="001C71C7">
      <w:pPr>
        <w:pStyle w:val="a3"/>
        <w:spacing w:before="6" w:line="249" w:lineRule="auto"/>
        <w:ind w:firstLine="340"/>
      </w:pPr>
      <w:r>
        <w:rPr>
          <w:color w:val="231F20"/>
          <w:w w:val="105"/>
        </w:rPr>
        <w:t>Требования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строительным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машинам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разнообразны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зависят от типа машины, ее назначения и условий эксплуатации. Некоторые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из основных требований следующие.</w:t>
      </w:r>
    </w:p>
    <w:p w:rsidR="00A663A3" w:rsidRDefault="00A663A3" w:rsidP="001C71C7"/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before="83"/>
        <w:ind w:left="424" w:hanging="339"/>
      </w:pPr>
      <w:r>
        <w:rPr>
          <w:color w:val="0092C8"/>
          <w:spacing w:val="-4"/>
        </w:rPr>
        <w:t>Производительность: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высокая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скорость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работы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машина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выполнять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свою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</w:t>
      </w:r>
      <w:r>
        <w:rPr>
          <w:color w:val="231F20"/>
          <w:w w:val="105"/>
          <w:sz w:val="20"/>
        </w:rPr>
        <w:t>дачу эффективно и быстро, н</w:t>
      </w:r>
      <w:r>
        <w:rPr>
          <w:color w:val="231F20"/>
          <w:w w:val="105"/>
          <w:sz w:val="20"/>
        </w:rPr>
        <w:t>апример, быстро перемещать гру</w:t>
      </w:r>
      <w:r>
        <w:rPr>
          <w:color w:val="231F20"/>
          <w:w w:val="105"/>
          <w:sz w:val="20"/>
        </w:rPr>
        <w:t>зы, копать грунт, укладывать асфальт;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line="249" w:lineRule="auto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большая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грузоподъемность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—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для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кранов,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экскаваторов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других </w:t>
      </w:r>
      <w:r>
        <w:rPr>
          <w:color w:val="231F20"/>
          <w:w w:val="105"/>
          <w:sz w:val="20"/>
        </w:rPr>
        <w:t>машин, работающих с груз</w:t>
      </w:r>
      <w:r>
        <w:rPr>
          <w:color w:val="231F20"/>
          <w:w w:val="105"/>
          <w:sz w:val="20"/>
        </w:rPr>
        <w:t>ами, важна высокая грузоподъем</w:t>
      </w:r>
      <w:r>
        <w:rPr>
          <w:color w:val="231F20"/>
          <w:spacing w:val="-2"/>
          <w:w w:val="105"/>
          <w:sz w:val="20"/>
        </w:rPr>
        <w:t>ность;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3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точность выполнения работ — некоторые машины, например, бульдозеры,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должны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работать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высокой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точностью,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чтобы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обе</w:t>
      </w:r>
      <w:r>
        <w:rPr>
          <w:color w:val="231F20"/>
          <w:w w:val="105"/>
          <w:sz w:val="20"/>
        </w:rPr>
        <w:t>спечить качественное выравнивание поверхности.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line="234" w:lineRule="exact"/>
        <w:ind w:left="424" w:hanging="339"/>
      </w:pPr>
      <w:r>
        <w:rPr>
          <w:color w:val="0092C8"/>
          <w:w w:val="90"/>
        </w:rPr>
        <w:t>Надежность</w:t>
      </w:r>
      <w:r>
        <w:rPr>
          <w:color w:val="0092C8"/>
          <w:spacing w:val="3"/>
        </w:rPr>
        <w:t xml:space="preserve"> </w:t>
      </w:r>
      <w:r>
        <w:rPr>
          <w:color w:val="0092C8"/>
          <w:w w:val="90"/>
        </w:rPr>
        <w:t>и</w:t>
      </w:r>
      <w:r>
        <w:rPr>
          <w:color w:val="0092C8"/>
          <w:spacing w:val="3"/>
        </w:rPr>
        <w:t xml:space="preserve"> </w:t>
      </w:r>
      <w:r>
        <w:rPr>
          <w:color w:val="0092C8"/>
          <w:spacing w:val="-2"/>
          <w:w w:val="90"/>
        </w:rPr>
        <w:t>долговечность</w:t>
      </w:r>
      <w:r>
        <w:rPr>
          <w:color w:val="0092C8"/>
          <w:spacing w:val="-2"/>
          <w:w w:val="90"/>
          <w:position w:val="7"/>
          <w:sz w:val="13"/>
        </w:rPr>
        <w:t>1</w:t>
      </w:r>
      <w:r>
        <w:rPr>
          <w:color w:val="0092C8"/>
          <w:spacing w:val="-2"/>
          <w:w w:val="90"/>
        </w:rPr>
        <w:t>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прочная конструкция — м</w:t>
      </w:r>
      <w:r>
        <w:rPr>
          <w:color w:val="231F20"/>
          <w:w w:val="105"/>
          <w:sz w:val="20"/>
        </w:rPr>
        <w:t>ашина должна выдерживать интен</w:t>
      </w:r>
      <w:r>
        <w:rPr>
          <w:color w:val="231F20"/>
          <w:w w:val="105"/>
          <w:sz w:val="20"/>
        </w:rPr>
        <w:t>сивные нагрузки, перепады</w:t>
      </w:r>
      <w:r>
        <w:rPr>
          <w:color w:val="231F20"/>
          <w:w w:val="105"/>
          <w:sz w:val="20"/>
        </w:rPr>
        <w:t xml:space="preserve"> температур, вибрацию и воздей</w:t>
      </w:r>
      <w:r>
        <w:rPr>
          <w:color w:val="231F20"/>
          <w:w w:val="105"/>
          <w:sz w:val="20"/>
        </w:rPr>
        <w:t>ствие агрессивных сред;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долговечность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служить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долго,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сводя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мини</w:t>
      </w:r>
      <w:r>
        <w:rPr>
          <w:color w:val="231F20"/>
          <w:w w:val="105"/>
          <w:sz w:val="20"/>
        </w:rPr>
        <w:t>муму затраты на ремонт и замену;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простота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обслуживания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машина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быть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легкодоступной для технического обслуживания, иметь удобные точки доступа к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компонентам.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line="234" w:lineRule="exact"/>
        <w:ind w:left="424" w:hanging="339"/>
      </w:pPr>
      <w:r>
        <w:rPr>
          <w:color w:val="0092C8"/>
          <w:spacing w:val="-2"/>
        </w:rPr>
        <w:t>Безопасность: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8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системы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безопасности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быть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оснащена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систе</w:t>
      </w:r>
      <w:r>
        <w:rPr>
          <w:color w:val="231F20"/>
          <w:w w:val="105"/>
          <w:sz w:val="20"/>
        </w:rPr>
        <w:t>мами, предотвращающими нес</w:t>
      </w:r>
      <w:r>
        <w:rPr>
          <w:color w:val="231F20"/>
          <w:w w:val="105"/>
          <w:sz w:val="20"/>
        </w:rPr>
        <w:t>частные случаи, например, авто</w:t>
      </w:r>
      <w:r>
        <w:rPr>
          <w:color w:val="231F20"/>
          <w:w w:val="105"/>
          <w:sz w:val="20"/>
        </w:rPr>
        <w:t>матической системой торможения, датчиками движения, за- щитными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ограждениями;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4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эргономика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кабина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оператора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быть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комфортной,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обе</w:t>
      </w:r>
      <w:r>
        <w:rPr>
          <w:color w:val="231F20"/>
          <w:w w:val="105"/>
          <w:sz w:val="20"/>
        </w:rPr>
        <w:t>спечивать хороший обзор и удобное управление.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line="233" w:lineRule="exact"/>
        <w:ind w:left="424" w:hanging="339"/>
      </w:pPr>
      <w:r>
        <w:rPr>
          <w:color w:val="0092C8"/>
          <w:spacing w:val="-2"/>
        </w:rPr>
        <w:t>Экономичность: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низкое потребление топл</w:t>
      </w:r>
      <w:r>
        <w:rPr>
          <w:color w:val="231F20"/>
          <w:w w:val="105"/>
          <w:sz w:val="20"/>
        </w:rPr>
        <w:t>ива — машина должна быть макси</w:t>
      </w:r>
      <w:r>
        <w:rPr>
          <w:color w:val="231F20"/>
          <w:w w:val="105"/>
          <w:sz w:val="20"/>
        </w:rPr>
        <w:t>мально экономичной в плане потребления топлива и энергии;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1" w:line="249" w:lineRule="auto"/>
        <w:ind w:right="85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низкие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эксплуатационные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расходы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—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машина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должна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иметь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низ- </w:t>
      </w:r>
      <w:r>
        <w:rPr>
          <w:color w:val="231F20"/>
          <w:w w:val="105"/>
          <w:sz w:val="20"/>
        </w:rPr>
        <w:t>кие затраты на ремонт, обслуживание и расходные материалы.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line="233" w:lineRule="exact"/>
        <w:ind w:left="424" w:hanging="339"/>
      </w:pPr>
      <w:r>
        <w:rPr>
          <w:color w:val="0092C8"/>
          <w:spacing w:val="-2"/>
        </w:rPr>
        <w:t>Экологичность: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низкий уровень выбросов </w:t>
      </w:r>
      <w:r>
        <w:rPr>
          <w:color w:val="231F20"/>
          <w:w w:val="105"/>
          <w:sz w:val="20"/>
        </w:rPr>
        <w:t>— современные машины должны со</w:t>
      </w:r>
      <w:r>
        <w:rPr>
          <w:color w:val="231F20"/>
          <w:w w:val="105"/>
          <w:sz w:val="20"/>
        </w:rPr>
        <w:t>ответствовать экологическим</w:t>
      </w:r>
      <w:r w:rsidR="0039389E">
        <w:rPr>
          <w:color w:val="231F20"/>
          <w:w w:val="105"/>
          <w:sz w:val="20"/>
        </w:rPr>
        <w:t xml:space="preserve"> стандартам и иметь низкий уро</w:t>
      </w:r>
      <w:r>
        <w:rPr>
          <w:color w:val="231F20"/>
          <w:w w:val="105"/>
          <w:sz w:val="20"/>
        </w:rPr>
        <w:t>вень выбросов вредных веществ;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3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утилизация — материалы, из которых изготовлена машина, должны быть пригодны для вторичной переработки.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spacing w:before="83"/>
        <w:ind w:left="424" w:hanging="339"/>
      </w:pPr>
      <w:r>
        <w:rPr>
          <w:color w:val="0092C8"/>
          <w:w w:val="85"/>
        </w:rPr>
        <w:t>Специальные</w:t>
      </w:r>
      <w:r>
        <w:rPr>
          <w:color w:val="0092C8"/>
          <w:spacing w:val="41"/>
        </w:rPr>
        <w:t xml:space="preserve"> </w:t>
      </w:r>
      <w:r>
        <w:rPr>
          <w:color w:val="0092C8"/>
          <w:spacing w:val="-2"/>
        </w:rPr>
        <w:t>требования: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адаптация к условиям экспл</w:t>
      </w:r>
      <w:r>
        <w:rPr>
          <w:color w:val="231F20"/>
          <w:w w:val="105"/>
          <w:sz w:val="20"/>
        </w:rPr>
        <w:t>уатации — машины, предназначен</w:t>
      </w:r>
      <w:r>
        <w:rPr>
          <w:color w:val="231F20"/>
          <w:w w:val="105"/>
          <w:sz w:val="20"/>
        </w:rPr>
        <w:t>ные для работы в сложных условиях (например, на болотистой местности, в горах, при низких температурах), должны иметь соответствующие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модификации;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3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специализация — машины, предназначенные для выполнения узкоспециализированных задач (например, укладка асфальта, бурение скважин), должны иметь соответствующее оборудо</w:t>
      </w:r>
      <w:r w:rsidR="0039389E">
        <w:rPr>
          <w:color w:val="231F20"/>
          <w:w w:val="105"/>
          <w:sz w:val="20"/>
        </w:rPr>
        <w:t>ва</w:t>
      </w:r>
      <w:r>
        <w:rPr>
          <w:color w:val="231F20"/>
          <w:w w:val="105"/>
          <w:sz w:val="20"/>
        </w:rPr>
        <w:t>ние и функции.</w:t>
      </w:r>
    </w:p>
    <w:p w:rsidR="001C71C7" w:rsidRDefault="001C71C7" w:rsidP="001C71C7">
      <w:pPr>
        <w:pStyle w:val="3"/>
        <w:numPr>
          <w:ilvl w:val="0"/>
          <w:numId w:val="2"/>
        </w:numPr>
        <w:tabs>
          <w:tab w:val="left" w:pos="424"/>
        </w:tabs>
        <w:ind w:left="424" w:hanging="339"/>
      </w:pPr>
      <w:r>
        <w:rPr>
          <w:color w:val="0092C8"/>
          <w:w w:val="85"/>
        </w:rPr>
        <w:t>Соответствие</w:t>
      </w:r>
      <w:r>
        <w:rPr>
          <w:color w:val="0092C8"/>
          <w:spacing w:val="34"/>
        </w:rPr>
        <w:t xml:space="preserve"> </w:t>
      </w:r>
      <w:r>
        <w:rPr>
          <w:color w:val="0092C8"/>
          <w:w w:val="85"/>
        </w:rPr>
        <w:t>нормативным</w:t>
      </w:r>
      <w:r>
        <w:rPr>
          <w:color w:val="0092C8"/>
          <w:spacing w:val="35"/>
        </w:rPr>
        <w:t xml:space="preserve"> </w:t>
      </w:r>
      <w:r>
        <w:rPr>
          <w:color w:val="0092C8"/>
          <w:spacing w:val="-2"/>
          <w:w w:val="85"/>
        </w:rPr>
        <w:t>требованиям: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9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стандарты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безопасности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машина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соответствовать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w w:val="105"/>
          <w:sz w:val="20"/>
        </w:rPr>
        <w:t>циональным и международным стандартам безопасности;</w:t>
      </w:r>
    </w:p>
    <w:p w:rsidR="001C71C7" w:rsidRDefault="001C71C7" w:rsidP="001C71C7">
      <w:pPr>
        <w:pStyle w:val="a5"/>
        <w:numPr>
          <w:ilvl w:val="1"/>
          <w:numId w:val="2"/>
        </w:numPr>
        <w:tabs>
          <w:tab w:val="left" w:pos="652"/>
        </w:tabs>
        <w:spacing w:before="1"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экологические стандарты — машина должна соответствовать экологическим требованиям, устан</w:t>
      </w:r>
      <w:r>
        <w:rPr>
          <w:color w:val="231F20"/>
          <w:w w:val="105"/>
          <w:sz w:val="20"/>
        </w:rPr>
        <w:t>овленным в стране эксплуа</w:t>
      </w:r>
      <w:r>
        <w:rPr>
          <w:color w:val="231F20"/>
          <w:spacing w:val="-2"/>
          <w:w w:val="105"/>
          <w:sz w:val="20"/>
        </w:rPr>
        <w:t>тации.</w:t>
      </w:r>
    </w:p>
    <w:p w:rsidR="001C71C7" w:rsidRPr="001C71C7" w:rsidRDefault="001C71C7" w:rsidP="001C71C7">
      <w:bookmarkStart w:id="0" w:name="_GoBack"/>
      <w:bookmarkEnd w:id="0"/>
    </w:p>
    <w:sectPr w:rsidR="001C71C7" w:rsidRPr="001C71C7" w:rsidSect="001C71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1251"/>
    <w:multiLevelType w:val="hybridMultilevel"/>
    <w:tmpl w:val="A8A8D000"/>
    <w:lvl w:ilvl="0" w:tplc="501C9978">
      <w:start w:val="1"/>
      <w:numFmt w:val="decimal"/>
      <w:lvlText w:val="%1."/>
      <w:lvlJc w:val="left"/>
      <w:pPr>
        <w:ind w:left="425" w:hanging="34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92C8"/>
        <w:spacing w:val="0"/>
        <w:w w:val="97"/>
        <w:sz w:val="20"/>
        <w:szCs w:val="20"/>
        <w:lang w:val="ru-RU" w:eastAsia="en-US" w:bidi="ar-SA"/>
      </w:rPr>
    </w:lvl>
    <w:lvl w:ilvl="1" w:tplc="1600868C">
      <w:numFmt w:val="bullet"/>
      <w:lvlText w:val=""/>
      <w:lvlJc w:val="left"/>
      <w:pPr>
        <w:ind w:left="65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2C8"/>
        <w:spacing w:val="0"/>
        <w:w w:val="100"/>
        <w:sz w:val="20"/>
        <w:szCs w:val="20"/>
        <w:lang w:val="ru-RU" w:eastAsia="en-US" w:bidi="ar-SA"/>
      </w:rPr>
    </w:lvl>
    <w:lvl w:ilvl="2" w:tplc="1CB2389E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3" w:tplc="4D40F10C">
      <w:numFmt w:val="bullet"/>
      <w:lvlText w:val="•"/>
      <w:lvlJc w:val="left"/>
      <w:pPr>
        <w:ind w:left="1962" w:hanging="227"/>
      </w:pPr>
      <w:rPr>
        <w:rFonts w:hint="default"/>
        <w:lang w:val="ru-RU" w:eastAsia="en-US" w:bidi="ar-SA"/>
      </w:rPr>
    </w:lvl>
    <w:lvl w:ilvl="4" w:tplc="F46A0B6E">
      <w:numFmt w:val="bullet"/>
      <w:lvlText w:val="•"/>
      <w:lvlJc w:val="left"/>
      <w:pPr>
        <w:ind w:left="2613" w:hanging="227"/>
      </w:pPr>
      <w:rPr>
        <w:rFonts w:hint="default"/>
        <w:lang w:val="ru-RU" w:eastAsia="en-US" w:bidi="ar-SA"/>
      </w:rPr>
    </w:lvl>
    <w:lvl w:ilvl="5" w:tplc="CFFEE0FA">
      <w:numFmt w:val="bullet"/>
      <w:lvlText w:val="•"/>
      <w:lvlJc w:val="left"/>
      <w:pPr>
        <w:ind w:left="3264" w:hanging="227"/>
      </w:pPr>
      <w:rPr>
        <w:rFonts w:hint="default"/>
        <w:lang w:val="ru-RU" w:eastAsia="en-US" w:bidi="ar-SA"/>
      </w:rPr>
    </w:lvl>
    <w:lvl w:ilvl="6" w:tplc="851E34CE">
      <w:numFmt w:val="bullet"/>
      <w:lvlText w:val="•"/>
      <w:lvlJc w:val="left"/>
      <w:pPr>
        <w:ind w:left="3916" w:hanging="227"/>
      </w:pPr>
      <w:rPr>
        <w:rFonts w:hint="default"/>
        <w:lang w:val="ru-RU" w:eastAsia="en-US" w:bidi="ar-SA"/>
      </w:rPr>
    </w:lvl>
    <w:lvl w:ilvl="7" w:tplc="15801B44">
      <w:numFmt w:val="bullet"/>
      <w:lvlText w:val="•"/>
      <w:lvlJc w:val="left"/>
      <w:pPr>
        <w:ind w:left="4567" w:hanging="227"/>
      </w:pPr>
      <w:rPr>
        <w:rFonts w:hint="default"/>
        <w:lang w:val="ru-RU" w:eastAsia="en-US" w:bidi="ar-SA"/>
      </w:rPr>
    </w:lvl>
    <w:lvl w:ilvl="8" w:tplc="49E07104">
      <w:numFmt w:val="bullet"/>
      <w:lvlText w:val="•"/>
      <w:lvlJc w:val="left"/>
      <w:pPr>
        <w:ind w:left="5218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E435F96"/>
    <w:multiLevelType w:val="hybridMultilevel"/>
    <w:tmpl w:val="9D3A4522"/>
    <w:lvl w:ilvl="0" w:tplc="B3CAE3A4">
      <w:numFmt w:val="bullet"/>
      <w:lvlText w:val=""/>
      <w:lvlJc w:val="left"/>
      <w:pPr>
        <w:ind w:left="652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2C8"/>
        <w:spacing w:val="0"/>
        <w:w w:val="100"/>
        <w:sz w:val="20"/>
        <w:szCs w:val="20"/>
        <w:lang w:val="ru-RU" w:eastAsia="en-US" w:bidi="ar-SA"/>
      </w:rPr>
    </w:lvl>
    <w:lvl w:ilvl="1" w:tplc="C1C4371C">
      <w:numFmt w:val="bullet"/>
      <w:lvlText w:val="•"/>
      <w:lvlJc w:val="left"/>
      <w:pPr>
        <w:ind w:left="1246" w:hanging="227"/>
      </w:pPr>
      <w:rPr>
        <w:rFonts w:hint="default"/>
        <w:lang w:val="ru-RU" w:eastAsia="en-US" w:bidi="ar-SA"/>
      </w:rPr>
    </w:lvl>
    <w:lvl w:ilvl="2" w:tplc="B9FA528A">
      <w:numFmt w:val="bullet"/>
      <w:lvlText w:val="•"/>
      <w:lvlJc w:val="left"/>
      <w:pPr>
        <w:ind w:left="1832" w:hanging="227"/>
      </w:pPr>
      <w:rPr>
        <w:rFonts w:hint="default"/>
        <w:lang w:val="ru-RU" w:eastAsia="en-US" w:bidi="ar-SA"/>
      </w:rPr>
    </w:lvl>
    <w:lvl w:ilvl="3" w:tplc="DCE83A08">
      <w:numFmt w:val="bullet"/>
      <w:lvlText w:val="•"/>
      <w:lvlJc w:val="left"/>
      <w:pPr>
        <w:ind w:left="2418" w:hanging="227"/>
      </w:pPr>
      <w:rPr>
        <w:rFonts w:hint="default"/>
        <w:lang w:val="ru-RU" w:eastAsia="en-US" w:bidi="ar-SA"/>
      </w:rPr>
    </w:lvl>
    <w:lvl w:ilvl="4" w:tplc="C87E1732">
      <w:numFmt w:val="bullet"/>
      <w:lvlText w:val="•"/>
      <w:lvlJc w:val="left"/>
      <w:pPr>
        <w:ind w:left="3004" w:hanging="227"/>
      </w:pPr>
      <w:rPr>
        <w:rFonts w:hint="default"/>
        <w:lang w:val="ru-RU" w:eastAsia="en-US" w:bidi="ar-SA"/>
      </w:rPr>
    </w:lvl>
    <w:lvl w:ilvl="5" w:tplc="20AE07BA">
      <w:numFmt w:val="bullet"/>
      <w:lvlText w:val="•"/>
      <w:lvlJc w:val="left"/>
      <w:pPr>
        <w:ind w:left="3590" w:hanging="227"/>
      </w:pPr>
      <w:rPr>
        <w:rFonts w:hint="default"/>
        <w:lang w:val="ru-RU" w:eastAsia="en-US" w:bidi="ar-SA"/>
      </w:rPr>
    </w:lvl>
    <w:lvl w:ilvl="6" w:tplc="C20CC45C">
      <w:numFmt w:val="bullet"/>
      <w:lvlText w:val="•"/>
      <w:lvlJc w:val="left"/>
      <w:pPr>
        <w:ind w:left="4176" w:hanging="227"/>
      </w:pPr>
      <w:rPr>
        <w:rFonts w:hint="default"/>
        <w:lang w:val="ru-RU" w:eastAsia="en-US" w:bidi="ar-SA"/>
      </w:rPr>
    </w:lvl>
    <w:lvl w:ilvl="7" w:tplc="8392DC56">
      <w:numFmt w:val="bullet"/>
      <w:lvlText w:val="•"/>
      <w:lvlJc w:val="left"/>
      <w:pPr>
        <w:ind w:left="4762" w:hanging="227"/>
      </w:pPr>
      <w:rPr>
        <w:rFonts w:hint="default"/>
        <w:lang w:val="ru-RU" w:eastAsia="en-US" w:bidi="ar-SA"/>
      </w:rPr>
    </w:lvl>
    <w:lvl w:ilvl="8" w:tplc="67349084">
      <w:numFmt w:val="bullet"/>
      <w:lvlText w:val="•"/>
      <w:lvlJc w:val="left"/>
      <w:pPr>
        <w:ind w:left="5348" w:hanging="2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0A"/>
    <w:rsid w:val="001C71C7"/>
    <w:rsid w:val="0039389E"/>
    <w:rsid w:val="0043120A"/>
    <w:rsid w:val="00A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EB69"/>
  <w15:chartTrackingRefBased/>
  <w15:docId w15:val="{13317D60-84D8-45BF-BA84-41363556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C71C7"/>
    <w:pPr>
      <w:widowControl w:val="0"/>
      <w:autoSpaceDE w:val="0"/>
      <w:autoSpaceDN w:val="0"/>
      <w:spacing w:after="0" w:line="240" w:lineRule="auto"/>
      <w:ind w:left="424" w:hanging="339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71C7"/>
    <w:pPr>
      <w:widowControl w:val="0"/>
      <w:autoSpaceDE w:val="0"/>
      <w:autoSpaceDN w:val="0"/>
      <w:spacing w:after="0" w:line="240" w:lineRule="auto"/>
      <w:ind w:left="85" w:right="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C71C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1C71C7"/>
    <w:pPr>
      <w:widowControl w:val="0"/>
      <w:autoSpaceDE w:val="0"/>
      <w:autoSpaceDN w:val="0"/>
      <w:spacing w:before="2" w:after="0" w:line="240" w:lineRule="auto"/>
      <w:ind w:left="652" w:right="83" w:hanging="227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1C71C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2026-02-10T15:13:00Z</dcterms:created>
  <dcterms:modified xsi:type="dcterms:W3CDTF">2026-02-10T15:24:00Z</dcterms:modified>
</cp:coreProperties>
</file>