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54" w:rsidRPr="00B00254" w:rsidRDefault="00B00254" w:rsidP="00B00254">
      <w:pPr>
        <w:spacing w:line="33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</w:t>
      </w:r>
      <w:r w:rsidRPr="00B0025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B00254">
        <w:rPr>
          <w:color w:val="FF0000"/>
          <w:sz w:val="28"/>
          <w:szCs w:val="28"/>
        </w:rPr>
        <w:t xml:space="preserve"> </w:t>
      </w:r>
      <w:r w:rsidRPr="00B00254">
        <w:rPr>
          <w:color w:val="FF0000"/>
          <w:sz w:val="28"/>
          <w:szCs w:val="28"/>
        </w:rPr>
        <w:t>Физико-химические свойства органических соединений отдельных классов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</w:r>
    </w:p>
    <w:p w:rsidR="00B00254" w:rsidRPr="00B00254" w:rsidRDefault="00B00254" w:rsidP="00B00254">
      <w:pPr>
        <w:spacing w:line="33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Лекцию записать, таблицу выучить.</w:t>
      </w:r>
      <w:bookmarkStart w:id="0" w:name="_GoBack"/>
      <w:bookmarkEnd w:id="0"/>
    </w:p>
    <w:p w:rsidR="00B00254" w:rsidRPr="00B00254" w:rsidRDefault="00B00254" w:rsidP="00B00254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Органические соединения отдельных классов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 могут иметь разные физико-химические свойства, которые зависят от структуры молекул, функциональных групп и углеродного скелета. Ниже рассматриваются вопросы классификации, номенклатуры, гомологического ряда и свойств органических соединений.  </w:t>
      </w:r>
    </w:p>
    <w:p w:rsidR="00B00254" w:rsidRPr="00B00254" w:rsidRDefault="00B00254" w:rsidP="00B0025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0025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Классификация</w:t>
      </w:r>
    </w:p>
    <w:p w:rsidR="00B00254" w:rsidRPr="00B00254" w:rsidRDefault="00B00254" w:rsidP="00B0025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sz w:val="24"/>
          <w:szCs w:val="24"/>
          <w:lang w:eastAsia="ru-RU"/>
        </w:rPr>
        <w:t>Органические соединения классифицируют по различным признакам, например:</w:t>
      </w:r>
    </w:p>
    <w:p w:rsidR="00B00254" w:rsidRPr="00B00254" w:rsidRDefault="00B00254" w:rsidP="00B00254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составу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. Выделяют углеводороды (вещества, состоящие только из углерода и водорода), кислородсодержащие и азотсодержащие соединения.  </w:t>
      </w:r>
    </w:p>
    <w:p w:rsidR="00B00254" w:rsidRPr="00B00254" w:rsidRDefault="00B00254" w:rsidP="00B0025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структуре углеродного скелета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Скелет может быть ациклическим (</w:t>
      </w:r>
      <w:proofErr w:type="spell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неразветвлённым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 и разветвлённым) или циклическим (карбоциклическими и гетероциклическими).  </w:t>
      </w:r>
      <w:proofErr w:type="gramEnd"/>
    </w:p>
    <w:p w:rsidR="00B00254" w:rsidRPr="00B00254" w:rsidRDefault="00B00254" w:rsidP="00B0025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кратности связей между атомами углерода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. Соединения делятся </w:t>
      </w:r>
      <w:proofErr w:type="gram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 предельные (насыщенные) и непредельные (ненасыщенные).  </w:t>
      </w:r>
    </w:p>
    <w:p w:rsidR="00B00254" w:rsidRPr="00B00254" w:rsidRDefault="00B00254" w:rsidP="00B00254">
      <w:pPr>
        <w:numPr>
          <w:ilvl w:val="0"/>
          <w:numId w:val="1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наличию функциональных групп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. По числу функциональных групп в молекуле вещества делят на монофункциональные, полифункциональные (несколько одинаковых групп) и </w:t>
      </w:r>
      <w:proofErr w:type="spell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гетерофункциональные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 (разные функциональные группы).  Иллюстрации, показывающие классификацию органических соединений по различным признакам:</w:t>
      </w:r>
    </w:p>
    <w:p w:rsidR="00B00254" w:rsidRPr="00B00254" w:rsidRDefault="00B00254" w:rsidP="00B0025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175" cy="3048000"/>
            <wp:effectExtent l="0" t="0" r="9525" b="0"/>
            <wp:docPr id="5" name="Рисунок 5" descr="https://avatars.mds.yandex.net/i?id=0fbf54adc790fe59ced6fb10a3c0941945ff8381-52889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fbf54adc790fe59ced6fb10a3c0941945ff8381-52889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2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выучить!</w:t>
      </w:r>
    </w:p>
    <w:p w:rsidR="00B00254" w:rsidRPr="00B00254" w:rsidRDefault="00B00254" w:rsidP="00B0025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600325"/>
            <wp:effectExtent l="0" t="0" r="0" b="9525"/>
            <wp:docPr id="4" name="Рисунок 4" descr="https://avatars.mds.yandex.net/i?id=d171b66daef9249b5c150f2c93df3bd0dae01215-84968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171b66daef9249b5c150f2c93df3bd0dae01215-84968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54" w:rsidRPr="00B00254" w:rsidRDefault="00B00254" w:rsidP="00B0025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571750"/>
            <wp:effectExtent l="0" t="0" r="0" b="0"/>
            <wp:docPr id="3" name="Рисунок 3" descr="https://avatars.mds.yandex.net/i?id=2019a113a1ce9b9bf2050a412d125ad8c106cfd5-52880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2019a113a1ce9b9bf2050a412d125ad8c106cfd5-52880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54" w:rsidRPr="00B00254" w:rsidRDefault="00B00254" w:rsidP="00B0025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175" cy="3048000"/>
            <wp:effectExtent l="0" t="0" r="9525" b="0"/>
            <wp:docPr id="2" name="Рисунок 2" descr="https://avatars.mds.yandex.net/i?id=1876525707c3f5e7b27460fc006584cc91d37acc-124108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1876525707c3f5e7b27460fc006584cc91d37acc-124108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54" w:rsidRPr="00B00254" w:rsidRDefault="00B00254" w:rsidP="00B00254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95625" cy="3048000"/>
            <wp:effectExtent l="0" t="0" r="9525" b="0"/>
            <wp:docPr id="1" name="Рисунок 1" descr="https://avatars.mds.yandex.net/i?id=6305dc4194c9a4bf2035a7106789580a35ce9a0c-48099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305dc4194c9a4bf2035a7106789580a35ce9a0c-48099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54" w:rsidRPr="00B00254" w:rsidRDefault="00B00254" w:rsidP="00B0025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0025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Номенклатура</w:t>
      </w:r>
    </w:p>
    <w:p w:rsidR="00B00254" w:rsidRPr="00B00254" w:rsidRDefault="00B00254" w:rsidP="00B0025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sz w:val="24"/>
          <w:szCs w:val="24"/>
          <w:lang w:eastAsia="ru-RU"/>
        </w:rPr>
        <w:t>Общепринятой является </w:t>
      </w: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международная (систематическая) номенклатура IUPAC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. Название соединения должно отражать его химическое строение. Некоторые принципы номенклатуры: </w:t>
      </w: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Корень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обозначает длину основной цепи.</w:t>
      </w:r>
    </w:p>
    <w:p w:rsidR="00B00254" w:rsidRPr="00B00254" w:rsidRDefault="00B00254" w:rsidP="00B0025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Приставки и суффиксы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 отражают наличие и расположение заместителей, кратных связей и функциональных групп. Например, суффикс </w:t>
      </w:r>
      <w:proofErr w:type="gram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-а</w:t>
      </w:r>
      <w:proofErr w:type="gram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>н обозначает, что вещество предельно (не содержит двойных и тройных связей), -</w:t>
      </w:r>
      <w:proofErr w:type="spell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ен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 — двойную связь, -ин — тройную.</w:t>
      </w:r>
    </w:p>
    <w:p w:rsidR="00B00254" w:rsidRPr="00B00254" w:rsidRDefault="00B00254" w:rsidP="00B0025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Если в молекуле несколько одинаковых заместителей или кратных связей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, употребляют приставку, обозначающую их число (</w:t>
      </w:r>
      <w:proofErr w:type="spell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ди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>-, тр</w:t>
      </w:r>
      <w:proofErr w:type="gram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и-</w:t>
      </w:r>
      <w:proofErr w:type="gram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, тетра-, пента-, </w:t>
      </w:r>
      <w:proofErr w:type="spell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гекса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>- и т. д.).</w:t>
      </w:r>
    </w:p>
    <w:p w:rsidR="00B00254" w:rsidRPr="00B00254" w:rsidRDefault="00B00254" w:rsidP="00B0025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0025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Гомологический ряд</w:t>
      </w:r>
    </w:p>
    <w:p w:rsidR="00B00254" w:rsidRPr="00B00254" w:rsidRDefault="00B00254" w:rsidP="00B0025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Гомологический ряд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— ряд химических соединений одного структурного типа, отличающихся друг от друга по составу на определённое число повторяющихся структурных единиц — гомологическую разность. </w:t>
      </w: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Примеры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00254" w:rsidRPr="00B00254" w:rsidRDefault="00B00254" w:rsidP="00B00254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Алканы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 (общая формула СnH2n+2): метан CH4, этан C2H6, пропан С3H8 и т. д.. Гомологической разностью этого ряда является метиленовое звено </w:t>
      </w:r>
      <w:proofErr w:type="gram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—С</w:t>
      </w:r>
      <w:proofErr w:type="gram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>Н2—.</w:t>
      </w:r>
    </w:p>
    <w:p w:rsidR="00B00254" w:rsidRPr="00B00254" w:rsidRDefault="00B00254" w:rsidP="00B0025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Алкены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>: этилен C2H4, пропилен C3H6, бутилен C4H8 и т. д</w:t>
      </w:r>
      <w:proofErr w:type="gram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..</w:t>
      </w:r>
      <w:proofErr w:type="gramEnd"/>
    </w:p>
    <w:p w:rsidR="00B00254" w:rsidRPr="00B00254" w:rsidRDefault="00B00254" w:rsidP="00B00254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Изомерия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 — это существование веществ, которые имеют одинаковый состав (одинаковую молекулярную формулу), но порядок соединения атомов в молекулах у них разный. Свойства таких веществ тоже различаются. Например, бутан и изобутан — оба вещества имеют состав C4H10, но порядок соединения атомов в их молекулах разный: у бутана все атомы углерода расположены в цепи, а у изобутана углеродный скелет разветвлённый.  </w:t>
      </w:r>
    </w:p>
    <w:p w:rsidR="00B00254" w:rsidRPr="00B00254" w:rsidRDefault="00B00254" w:rsidP="00B0025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0025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Свойства</w:t>
      </w:r>
    </w:p>
    <w:p w:rsidR="00B00254" w:rsidRPr="00B00254" w:rsidRDefault="00B00254" w:rsidP="00B0025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Физические свойства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 органических соединений одного класса могут отличаться друг от друга агрегатным состоянием, растворимостью и другими свойствами. На свойства влияет длина углеродного скелета. </w:t>
      </w:r>
      <w:proofErr w:type="spellStart"/>
      <w:r w:rsidRPr="00B00254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Гомологи</w:t>
      </w:r>
      <w:proofErr w:type="spellEnd"/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С2–С4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— газы, </w:t>
      </w: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С5–С15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— жидкости, </w:t>
      </w: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С16 и больше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— твёрдые вещества, нерастворимые в воде.</w:t>
      </w:r>
    </w:p>
    <w:p w:rsidR="00B00254" w:rsidRPr="00B00254" w:rsidRDefault="00B00254" w:rsidP="00B0025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Гомологи </w:t>
      </w:r>
      <w:proofErr w:type="spellStart"/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алканов</w:t>
      </w:r>
      <w:proofErr w:type="spellEnd"/>
      <w:r w:rsidRPr="00B00254">
        <w:rPr>
          <w:rFonts w:ascii="Arial" w:eastAsia="Times New Roman" w:hAnsi="Arial" w:cs="Arial"/>
          <w:sz w:val="24"/>
          <w:szCs w:val="24"/>
          <w:lang w:eastAsia="ru-RU"/>
        </w:rPr>
        <w:t> с увеличением числа атомов углерода в молекуле увеличиваются температуры кипения и плавления, увеличивается плотность.</w:t>
      </w:r>
    </w:p>
    <w:p w:rsidR="00B00254" w:rsidRDefault="00B00254" w:rsidP="00B0025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Химические свойства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определяются функциональными группами. Например, наличие карбоксильной группы определяет проявление соединением кислотных свойств и его принадлежность к классу карбоновых кислот</w:t>
      </w:r>
    </w:p>
    <w:p w:rsidR="00B00254" w:rsidRPr="00B00254" w:rsidRDefault="00B00254" w:rsidP="00B0025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Способы получения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органических соединен</w:t>
      </w:r>
      <w:r>
        <w:rPr>
          <w:rFonts w:ascii="Arial" w:eastAsia="Times New Roman" w:hAnsi="Arial" w:cs="Arial"/>
          <w:sz w:val="24"/>
          <w:szCs w:val="24"/>
          <w:lang w:eastAsia="ru-RU"/>
        </w:rPr>
        <w:t>ий могут быть разными.</w:t>
      </w:r>
    </w:p>
    <w:p w:rsidR="00B00254" w:rsidRPr="00B00254" w:rsidRDefault="00B00254" w:rsidP="00B00254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Лабораторные методы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— перекристаллизация, перегонка, возгонка, экстракция, хроматография.</w:t>
      </w:r>
    </w:p>
    <w:p w:rsidR="00B00254" w:rsidRPr="00B00254" w:rsidRDefault="00B00254" w:rsidP="00B00254">
      <w:pPr>
        <w:numPr>
          <w:ilvl w:val="0"/>
          <w:numId w:val="5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Промышленные методы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> — например, производство высших жирных кислот и мыла на основе высших углеводородов.</w:t>
      </w:r>
    </w:p>
    <w:p w:rsidR="00B00254" w:rsidRPr="00B00254" w:rsidRDefault="00B00254" w:rsidP="00B00254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002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</w:t>
      </w:r>
      <w:r w:rsidRPr="00B00254">
        <w:rPr>
          <w:rFonts w:ascii="Arial" w:eastAsia="Times New Roman" w:hAnsi="Arial" w:cs="Arial"/>
          <w:sz w:val="24"/>
          <w:szCs w:val="24"/>
          <w:lang w:eastAsia="ru-RU"/>
        </w:rPr>
        <w:t xml:space="preserve">: в гомологических рядах наблюдается закономерное изменение свойств от младших членов ряда к старшим, но такая закономерность может нарушаться, в первую очередь, в начале ряда, из-за образования водородных связей при наличии функциональных групп, способных к их образованию. </w:t>
      </w:r>
    </w:p>
    <w:p w:rsidR="008468F0" w:rsidRDefault="008468F0"/>
    <w:sectPr w:rsidR="0084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4C2"/>
    <w:multiLevelType w:val="multilevel"/>
    <w:tmpl w:val="01AC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D3F61"/>
    <w:multiLevelType w:val="multilevel"/>
    <w:tmpl w:val="810A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E0298"/>
    <w:multiLevelType w:val="multilevel"/>
    <w:tmpl w:val="66A6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775AC"/>
    <w:multiLevelType w:val="multilevel"/>
    <w:tmpl w:val="4AE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F33BE"/>
    <w:multiLevelType w:val="multilevel"/>
    <w:tmpl w:val="8384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92"/>
    <w:rsid w:val="008468F0"/>
    <w:rsid w:val="00B00254"/>
    <w:rsid w:val="00D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0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00254"/>
    <w:rPr>
      <w:b/>
      <w:bCs/>
    </w:rPr>
  </w:style>
  <w:style w:type="character" w:styleId="a4">
    <w:name w:val="Hyperlink"/>
    <w:basedOn w:val="a0"/>
    <w:uiPriority w:val="99"/>
    <w:semiHidden/>
    <w:unhideWhenUsed/>
    <w:rsid w:val="00B002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0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00254"/>
    <w:rPr>
      <w:b/>
      <w:bCs/>
    </w:rPr>
  </w:style>
  <w:style w:type="character" w:styleId="a4">
    <w:name w:val="Hyperlink"/>
    <w:basedOn w:val="a0"/>
    <w:uiPriority w:val="99"/>
    <w:semiHidden/>
    <w:unhideWhenUsed/>
    <w:rsid w:val="00B002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2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6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3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59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6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0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7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2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285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261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3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6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5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76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2026-02-11T10:08:00Z</dcterms:created>
  <dcterms:modified xsi:type="dcterms:W3CDTF">2026-02-11T10:16:00Z</dcterms:modified>
</cp:coreProperties>
</file>