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B23" w14:textId="55B833D7" w:rsidR="000563F4" w:rsidRPr="003B4A7C" w:rsidRDefault="00C97922" w:rsidP="000563F4">
      <w:pPr>
        <w:rPr>
          <w:rFonts w:ascii="Times New Roman" w:hAnsi="Times New Roman" w:cs="Times New Roman"/>
          <w:b/>
          <w:sz w:val="28"/>
          <w:szCs w:val="28"/>
        </w:rPr>
      </w:pPr>
      <w:r w:rsidRPr="003B4A7C">
        <w:rPr>
          <w:rFonts w:ascii="Times New Roman" w:hAnsi="Times New Roman" w:cs="Times New Roman"/>
          <w:b/>
          <w:sz w:val="28"/>
          <w:szCs w:val="28"/>
        </w:rPr>
        <w:t>5-ОПИ</w:t>
      </w:r>
      <w:r w:rsidR="009C4840" w:rsidRPr="003B4A7C">
        <w:rPr>
          <w:rFonts w:ascii="Times New Roman" w:hAnsi="Times New Roman" w:cs="Times New Roman"/>
          <w:b/>
          <w:sz w:val="28"/>
          <w:szCs w:val="28"/>
        </w:rPr>
        <w:t>-</w:t>
      </w:r>
      <w:r w:rsidR="00285462" w:rsidRPr="003B4A7C">
        <w:rPr>
          <w:rFonts w:ascii="Times New Roman" w:hAnsi="Times New Roman" w:cs="Times New Roman"/>
          <w:b/>
          <w:sz w:val="28"/>
          <w:szCs w:val="28"/>
        </w:rPr>
        <w:t>2</w:t>
      </w:r>
      <w:r w:rsidR="00255BBB">
        <w:rPr>
          <w:rFonts w:ascii="Times New Roman" w:hAnsi="Times New Roman" w:cs="Times New Roman"/>
          <w:b/>
          <w:sz w:val="28"/>
          <w:szCs w:val="28"/>
        </w:rPr>
        <w:t>2</w:t>
      </w:r>
    </w:p>
    <w:p w14:paraId="432D3FBC" w14:textId="290FB762" w:rsidR="000563F4" w:rsidRDefault="00255BBB" w:rsidP="00056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72B34">
        <w:rPr>
          <w:rFonts w:ascii="Times New Roman" w:hAnsi="Times New Roman" w:cs="Times New Roman"/>
          <w:b/>
          <w:sz w:val="28"/>
          <w:szCs w:val="28"/>
        </w:rPr>
        <w:t>.0</w:t>
      </w:r>
      <w:r w:rsidR="00E576A0">
        <w:rPr>
          <w:rFonts w:ascii="Times New Roman" w:hAnsi="Times New Roman" w:cs="Times New Roman"/>
          <w:b/>
          <w:sz w:val="28"/>
          <w:szCs w:val="28"/>
        </w:rPr>
        <w:t>2</w:t>
      </w:r>
      <w:r w:rsidR="00772B34">
        <w:rPr>
          <w:rFonts w:ascii="Times New Roman" w:hAnsi="Times New Roman" w:cs="Times New Roman"/>
          <w:b/>
          <w:sz w:val="28"/>
          <w:szCs w:val="28"/>
        </w:rPr>
        <w:t>.202</w:t>
      </w:r>
      <w:r w:rsidR="00E576A0">
        <w:rPr>
          <w:rFonts w:ascii="Times New Roman" w:hAnsi="Times New Roman" w:cs="Times New Roman"/>
          <w:b/>
          <w:sz w:val="28"/>
          <w:szCs w:val="28"/>
        </w:rPr>
        <w:t>6</w:t>
      </w:r>
    </w:p>
    <w:p w14:paraId="33D32FD3" w14:textId="775DE5C3" w:rsidR="000563F4" w:rsidRPr="003B4A7C" w:rsidRDefault="000563F4" w:rsidP="000563F4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A7C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Задание: </w:t>
      </w:r>
      <w:r w:rsidRPr="003B4A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Изучить теоретический материал</w:t>
      </w:r>
    </w:p>
    <w:p w14:paraId="3B5CF834" w14:textId="3E50DF87" w:rsidR="00A30F8E" w:rsidRDefault="000563F4" w:rsidP="00A160D2">
      <w:pPr>
        <w:ind w:left="45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A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2. </w:t>
      </w:r>
      <w:r w:rsidR="00A160D2" w:rsidRPr="00A160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Подготовить конспект в тетради</w:t>
      </w:r>
    </w:p>
    <w:p w14:paraId="598E4939" w14:textId="77777777" w:rsidR="00A160D2" w:rsidRDefault="00A160D2" w:rsidP="00A160D2">
      <w:pPr>
        <w:ind w:left="45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FC87A35" w14:textId="746AEC57" w:rsidR="002D3153" w:rsidRDefault="00E576A0" w:rsidP="00E576A0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Hlk208571178"/>
      <w:bookmarkStart w:id="1" w:name="_Hlk158664070"/>
      <w:r w:rsidRPr="00A160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Измерение уровня и расхода руды</w:t>
      </w:r>
      <w:r w:rsidR="000F56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bookmarkEnd w:id="0"/>
      <w:r w:rsidR="000F56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(продолжение)</w:t>
      </w:r>
    </w:p>
    <w:p w14:paraId="7056237A" w14:textId="77777777" w:rsidR="00E576A0" w:rsidRPr="00640B07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46B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Для измерения масс и потоков сыпучих материалов</w:t>
      </w:r>
      <w:r w:rsidRPr="00640B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применяют весы (рис. 3.8), различающиеся назначением (конвейерные, платформенные, рельсовые, бункерные, крановые), наличием или отсутствием подвижных частей в первичных измерительных элементах, типом вторичных преобразователей (электрический, пневматический и др.). </w:t>
      </w:r>
    </w:p>
    <w:p w14:paraId="339BE30D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07">
        <w:rPr>
          <w:rFonts w:ascii="Times New Roman" w:hAnsi="Times New Roman" w:cs="Times New Roman"/>
          <w:noProof/>
          <w:sz w:val="28"/>
          <w:szCs w:val="28"/>
          <w:lang w:eastAsia="ru-RU"/>
        </w:rPr>
        <w:t>Конвейерные весы с подвижной рычажной системой и электрическим дифференциально-трансформаторным выходным преобразователем предназначены для измерения потока сыпучих материалов Qвх (т/ч), а также суммарного объема переработанной руды посредством встроенного интегратора. Гидравлические и тензомет</w:t>
      </w:r>
      <w:r w:rsidRPr="00846B51">
        <w:t xml:space="preserve"> </w:t>
      </w:r>
      <w:r w:rsidRPr="00846B51">
        <w:rPr>
          <w:rFonts w:ascii="Times New Roman" w:hAnsi="Times New Roman" w:cs="Times New Roman"/>
          <w:noProof/>
          <w:sz w:val="28"/>
          <w:szCs w:val="28"/>
          <w:lang w:eastAsia="ru-RU"/>
        </w:rPr>
        <w:t>рические весоизмерительные элементы (датчики усилий ДУ) предназначены для весов без подвижных элементов.</w:t>
      </w:r>
    </w:p>
    <w:p w14:paraId="7E623A91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8BF1DA" wp14:editId="4AC9F4F6">
            <wp:extent cx="5280660" cy="3754321"/>
            <wp:effectExtent l="0" t="0" r="0" b="0"/>
            <wp:docPr id="1604187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876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907" cy="376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CC82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751C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Рис. 3.8. Весы: а – конвейерные с подвижной рычажной системой; б – платформенные; в – бункерные; г – крановые; д – конвейерные с тензодатчиком; е – гидравлический весоизмерительный элемент; ж – тензометрический весоизмерительный элемент</w:t>
      </w:r>
    </w:p>
    <w:p w14:paraId="244B4635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6D134D2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Выпускают следующие типы конвейерных весов: ЛТМ-1М, ВЛ-1059, ЛДА, а также платформенных – РС30Д, 24 А; РС60Д, 24 А и др.  </w:t>
      </w:r>
    </w:p>
    <w:p w14:paraId="52E446C3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A7B8507" w14:textId="77777777" w:rsidR="00E576A0" w:rsidRPr="00A160D2" w:rsidRDefault="00E576A0" w:rsidP="00E576A0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A160D2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Тема: Контроль скорости движения конвейерной ленты</w:t>
      </w:r>
    </w:p>
    <w:p w14:paraId="0FAB1D63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Пробуксовка ленты, ее поперечный разрыв, самопроизвольное отключение привода, выход из строя муфты сцепления – эти и подобные ненормальные и аварийные явления приводят к снижению скорости движения или полной остановке конвейерной ленты. </w:t>
      </w:r>
    </w:p>
    <w:p w14:paraId="32930927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>Предупредить развитие аварии, не допустить завала конвейера, работающего в ненормальном режиме, позволяют специальные аппараты, получившие название реле скорости. При монтаже реле скорости механически сочленяются с одним из поддерживающих роликов или с отклоняющим барабаном (но не приводным), чем обеспечивается непрерыв</w:t>
      </w:r>
      <w:r w:rsidRPr="006751C0">
        <w:t xml:space="preserve"> </w:t>
      </w: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ный контроль за скоростью их вращения. А так как скорость вращения этих элементов соответствует скорости движения ленты, то тем самым создаются условия для непрерывного контроля за скоростью ленты. </w:t>
      </w:r>
    </w:p>
    <w:p w14:paraId="4DD2DAC2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Известно несколько разновидностей конструкций реле скорости: механические, гидравлические, пневматические и электрические. На обогатительных фабриках предпочтение отдается электрическим реле скорости. </w:t>
      </w:r>
    </w:p>
    <w:p w14:paraId="2D1F2A28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Наибольшее распространение получили реле скорости РС-67 и РСА. Эти реле работают совместно с тахогенераторными датчиками УПДС или магнитоиндуктивными датчиками ДМ. Реле скорости РС-67 обеспечивает: выдержку времени на включение, контроль скорости, пробуксовки и поперечного порыва ленты ленточного конвейера; контроль движения, остановки и обрыва цепи одноцепного скребкового конвейера; автоматическое отключение привода конвейера при аварийных режимах, связанных с пробуксовкой, понижающей скорость ленты более чем на 25 %, с поперечным порывом ленты или обрывом скребковой цепи; выдержку времени на отключение после исчезновения сигнала от датчика. </w:t>
      </w:r>
    </w:p>
    <w:p w14:paraId="1FA106AB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Датчики скорости</w:t>
      </w: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УПДС и ДМ являются первичными элементами, которые работают совместно с реле скорости.</w:t>
      </w:r>
    </w:p>
    <w:p w14:paraId="7F898231" w14:textId="77777777" w:rsidR="00E576A0" w:rsidRPr="006751C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Датчик скорости типа УПДС (рис. 3.9, а) является десятиполюсным генератором однофазного переменного тока. Его ротор представляет собой постоянный магнит, соединенный через муфту с приводным роликом, который пружиной прижат к ленте конвейера. Действие тахогенераторного датчика основано на том, что в статоре индуктируется ЭДС, величина которой пропорциональна частоте вращения ротора. Напряжение, развиваемое датчиком при движении ленты конвейера со скоростью 0,67 м/с и при нагрузке 10 кОм, должно быть не менее 7,5 В. </w:t>
      </w:r>
    </w:p>
    <w:p w14:paraId="59549B38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>Датчик УПДС следует устанавливать возле приводной головки конвейера на холостой ветви строго по направлению движения ленты. При установке датчика регулировочный болт регулируют так, чтобы при нормально натянутой ленте ролик прижимался к ней; при ослаблении натяжения, то есть при провисании ленты, ролик не должен касаться ленты.</w:t>
      </w:r>
    </w:p>
    <w:p w14:paraId="1DD39248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Магнитоиндуктивный датчик</w:t>
      </w: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ДМ (рис. 3.9, б) состоит из катушки, насаженной на стальной сердечник и помещенной внутри цилиндрического постоянного магнита. С одного конца катушка закрыта стальной крышкой, с другого – крышкой из неферромагнитного материала. В результате образуется разомкнутый магнитопровод,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t>м.д.с. которого определяется постоянным магнитом. Если около неферромагнитной крышки движется стальной предмет, то магнитное поле датчика изменяется и в катушке появляется импульсная ЭДС. Величина этой ЭДС будет тем больше, чем больше скорость движения стального предмета.</w:t>
      </w:r>
    </w:p>
    <w:p w14:paraId="589F8CF3" w14:textId="77777777" w:rsidR="00E576A0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5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7671F" wp14:editId="3CCBDD5D">
            <wp:extent cx="5445768" cy="3048000"/>
            <wp:effectExtent l="0" t="0" r="0" b="0"/>
            <wp:docPr id="1679311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112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0100" cy="305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3A57" w14:textId="77777777" w:rsidR="00E576A0" w:rsidRDefault="00E576A0" w:rsidP="00E576A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751C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Рис. 3.9. Датчики движения ленты: 1 – приводной шкив; 2 – тахогенератор;   3 – кронштейн; 4 – пружина; 5 – конвейерная лента;  6 – поддерживающий ролик; 7 – стальной диск; 8 – датчик </w:t>
      </w:r>
    </w:p>
    <w:p w14:paraId="239E034F" w14:textId="77777777" w:rsidR="00E576A0" w:rsidRDefault="00E576A0" w:rsidP="00E576A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FF1B028" w14:textId="77777777" w:rsidR="00E576A0" w:rsidRPr="00B84459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4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использовании датчика ДМ к оси поддерживающего ролика 6 (рис. 3.9, б) или отклоняющего барабана присоединяется стальной диск 7 с вырезами. Вращаясь около датчика 8, диск попеременно замыкает и размыкает цепь датчика. В результате на выходе катушки поддерживается некоторая ЭДС переменного тока с частотой и амплитудой, зависящими от скорости движения конвейерной ленты. </w:t>
      </w:r>
    </w:p>
    <w:p w14:paraId="75FFF327" w14:textId="77777777" w:rsidR="00E576A0" w:rsidRPr="00B84459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459">
        <w:rPr>
          <w:rFonts w:ascii="Times New Roman" w:hAnsi="Times New Roman" w:cs="Times New Roman"/>
          <w:noProof/>
          <w:sz w:val="28"/>
          <w:szCs w:val="28"/>
          <w:lang w:eastAsia="ru-RU"/>
        </w:rPr>
        <w:t>Независимо от того, используется тахогенераторный или магнитоиндуктивный датчик, его выходная ЭДС подается на релейный усилитель.</w:t>
      </w:r>
    </w:p>
    <w:p w14:paraId="77200C7C" w14:textId="77777777" w:rsidR="00E576A0" w:rsidRPr="00B84459" w:rsidRDefault="00E576A0" w:rsidP="00E576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3D20A05" w14:textId="77777777" w:rsidR="00E576A0" w:rsidRDefault="00E576A0" w:rsidP="00E576A0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7BDACF1" w14:textId="5AFAFD9F" w:rsidR="000F562C" w:rsidRPr="000F562C" w:rsidRDefault="000F562C" w:rsidP="000F562C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bookmarkEnd w:id="1"/>
    <w:p w14:paraId="06197492" w14:textId="69E0A07D" w:rsidR="000F562C" w:rsidRDefault="000F562C" w:rsidP="000F562C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0F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0E8"/>
    <w:multiLevelType w:val="multilevel"/>
    <w:tmpl w:val="A6A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106A"/>
    <w:multiLevelType w:val="hybridMultilevel"/>
    <w:tmpl w:val="04349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702B"/>
    <w:multiLevelType w:val="multilevel"/>
    <w:tmpl w:val="D31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863742">
    <w:abstractNumId w:val="2"/>
  </w:num>
  <w:num w:numId="2" w16cid:durableId="1501039524">
    <w:abstractNumId w:val="0"/>
  </w:num>
  <w:num w:numId="3" w16cid:durableId="31772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90"/>
    <w:rsid w:val="000563F4"/>
    <w:rsid w:val="000F562C"/>
    <w:rsid w:val="00172899"/>
    <w:rsid w:val="001D0332"/>
    <w:rsid w:val="00222F49"/>
    <w:rsid w:val="00255BBB"/>
    <w:rsid w:val="00285462"/>
    <w:rsid w:val="002D3153"/>
    <w:rsid w:val="002D799D"/>
    <w:rsid w:val="003B4A7C"/>
    <w:rsid w:val="00483A2D"/>
    <w:rsid w:val="00557534"/>
    <w:rsid w:val="00640B07"/>
    <w:rsid w:val="006751C0"/>
    <w:rsid w:val="0074428F"/>
    <w:rsid w:val="00772B34"/>
    <w:rsid w:val="00816723"/>
    <w:rsid w:val="00846B51"/>
    <w:rsid w:val="008F7E23"/>
    <w:rsid w:val="00993C7C"/>
    <w:rsid w:val="009C4840"/>
    <w:rsid w:val="009C6A44"/>
    <w:rsid w:val="00A160D2"/>
    <w:rsid w:val="00A30F8E"/>
    <w:rsid w:val="00A85855"/>
    <w:rsid w:val="00B003DF"/>
    <w:rsid w:val="00B84459"/>
    <w:rsid w:val="00C12230"/>
    <w:rsid w:val="00C97922"/>
    <w:rsid w:val="00CC4389"/>
    <w:rsid w:val="00DD5089"/>
    <w:rsid w:val="00E32D90"/>
    <w:rsid w:val="00E576A0"/>
    <w:rsid w:val="00E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DF26"/>
  <w15:docId w15:val="{0D6078FE-26AD-4C0C-81BD-E625AE6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C0"/>
  </w:style>
  <w:style w:type="paragraph" w:styleId="2">
    <w:name w:val="heading 2"/>
    <w:basedOn w:val="a"/>
    <w:next w:val="a"/>
    <w:link w:val="20"/>
    <w:uiPriority w:val="9"/>
    <w:unhideWhenUsed/>
    <w:qFormat/>
    <w:rsid w:val="00C97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79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C9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</dc:creator>
  <cp:lastModifiedBy>Home-PC</cp:lastModifiedBy>
  <cp:revision>20</cp:revision>
  <dcterms:created xsi:type="dcterms:W3CDTF">2020-09-11T05:42:00Z</dcterms:created>
  <dcterms:modified xsi:type="dcterms:W3CDTF">2026-02-11T13:05:00Z</dcterms:modified>
</cp:coreProperties>
</file>