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BCA499" w14:textId="4CAB7CA1" w:rsidR="00602895" w:rsidRDefault="00123BB1">
      <w:pPr>
        <w:rPr>
          <w:rFonts w:ascii="Times New Roman" w:hAnsi="Times New Roman" w:cs="Times New Roman"/>
          <w:sz w:val="28"/>
          <w:szCs w:val="28"/>
        </w:rPr>
      </w:pPr>
      <w:r>
        <w:rPr>
          <w:rFonts w:ascii="Times New Roman" w:hAnsi="Times New Roman" w:cs="Times New Roman"/>
          <w:sz w:val="28"/>
          <w:szCs w:val="28"/>
        </w:rPr>
        <w:t>13.02.2026</w:t>
      </w:r>
    </w:p>
    <w:p w14:paraId="69D8F89D" w14:textId="695356CE" w:rsidR="00123BB1" w:rsidRDefault="00123BB1">
      <w:pPr>
        <w:rPr>
          <w:rFonts w:ascii="Times New Roman" w:hAnsi="Times New Roman" w:cs="Times New Roman"/>
          <w:sz w:val="28"/>
          <w:szCs w:val="28"/>
        </w:rPr>
      </w:pPr>
      <w:r>
        <w:rPr>
          <w:rFonts w:ascii="Times New Roman" w:hAnsi="Times New Roman" w:cs="Times New Roman"/>
          <w:sz w:val="28"/>
          <w:szCs w:val="28"/>
        </w:rPr>
        <w:t>Добрый день</w:t>
      </w:r>
    </w:p>
    <w:p w14:paraId="2847746C" w14:textId="77777777" w:rsidR="00123BB1" w:rsidRDefault="00123BB1" w:rsidP="00123BB1">
      <w:pPr>
        <w:rPr>
          <w:rFonts w:ascii="Times New Roman" w:hAnsi="Times New Roman" w:cs="Times New Roman"/>
          <w:sz w:val="28"/>
          <w:szCs w:val="28"/>
        </w:rPr>
      </w:pPr>
      <w:r>
        <w:rPr>
          <w:rFonts w:ascii="Times New Roman" w:hAnsi="Times New Roman" w:cs="Times New Roman"/>
          <w:sz w:val="28"/>
          <w:szCs w:val="28"/>
        </w:rPr>
        <w:t>Тема урока:</w:t>
      </w:r>
    </w:p>
    <w:p w14:paraId="3D361E2A" w14:textId="1E4F7AD9" w:rsidR="00123BB1" w:rsidRDefault="00123BB1" w:rsidP="00123BB1">
      <w:pPr>
        <w:rPr>
          <w:rFonts w:ascii="Times New Roman" w:eastAsia="Times New Roman" w:hAnsi="Times New Roman" w:cs="Times New Roman"/>
          <w:sz w:val="28"/>
          <w:szCs w:val="28"/>
          <w:lang w:eastAsia="ru-RU"/>
        </w:rPr>
      </w:pPr>
      <w:r w:rsidRPr="00123BB1">
        <w:rPr>
          <w:rFonts w:ascii="Times New Roman" w:eastAsia="Times New Roman" w:hAnsi="Times New Roman" w:cs="Times New Roman"/>
          <w:sz w:val="28"/>
          <w:szCs w:val="28"/>
          <w:lang w:eastAsia="ru-RU"/>
        </w:rPr>
        <w:t>Рынок труда</w:t>
      </w:r>
      <w:r>
        <w:rPr>
          <w:rFonts w:ascii="Times New Roman" w:eastAsia="Times New Roman" w:hAnsi="Times New Roman" w:cs="Times New Roman"/>
          <w:sz w:val="28"/>
          <w:szCs w:val="28"/>
          <w:lang w:eastAsia="ru-RU"/>
        </w:rPr>
        <w:t xml:space="preserve">. </w:t>
      </w:r>
      <w:r w:rsidRPr="00123BB1">
        <w:rPr>
          <w:rFonts w:ascii="Times New Roman" w:eastAsia="Times New Roman" w:hAnsi="Times New Roman" w:cs="Times New Roman"/>
          <w:sz w:val="28"/>
          <w:szCs w:val="28"/>
          <w:lang w:eastAsia="ru-RU"/>
        </w:rPr>
        <w:t>Экономическая деятельность и проблемы устойчивого развития общества</w:t>
      </w:r>
    </w:p>
    <w:p w14:paraId="7C262C09"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b/>
          <w:bCs/>
          <w:color w:val="1D1D1B"/>
          <w:sz w:val="30"/>
          <w:szCs w:val="30"/>
          <w:lang w:eastAsia="ru-RU"/>
        </w:rPr>
        <w:t>Рынок труда. Особенности рынка труда</w:t>
      </w:r>
    </w:p>
    <w:p w14:paraId="5F7454CC"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color w:val="1D1D1B"/>
          <w:sz w:val="30"/>
          <w:szCs w:val="30"/>
          <w:lang w:eastAsia="ru-RU"/>
        </w:rPr>
        <w:t>Рынок труда – один из важнейших рынков экономики. Он определяет процесс производства, и, соответственно, количество благ на рынке товаров и услуг. От количества и качества труда зависят возможности расширения производства, выпуска продукции определённого качества. Как и любой другой рынок, рынок труда характеризуется спросом, предложением и равновесной ценой – ставкой заработной платы.</w:t>
      </w:r>
    </w:p>
    <w:p w14:paraId="0CE5F5F2"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color w:val="1D1D1B"/>
          <w:sz w:val="30"/>
          <w:szCs w:val="30"/>
          <w:lang w:eastAsia="ru-RU"/>
        </w:rPr>
        <w:t>Спрос на труд – количество труда, который работодатели готовы приобрести при данной ставке заработной платы; имеет производный характер. Графически отображается на рисунке 1.</w:t>
      </w:r>
    </w:p>
    <w:p w14:paraId="6D19049A"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noProof/>
          <w:color w:val="1D1D1B"/>
          <w:sz w:val="30"/>
          <w:szCs w:val="30"/>
          <w:lang w:eastAsia="ru-RU"/>
        </w:rPr>
        <w:drawing>
          <wp:inline distT="0" distB="0" distL="0" distR="0" wp14:anchorId="07D40019" wp14:editId="6B14721B">
            <wp:extent cx="2286000" cy="17145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inline>
        </w:drawing>
      </w:r>
    </w:p>
    <w:p w14:paraId="73D270EB"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color w:val="1D1D1B"/>
          <w:sz w:val="30"/>
          <w:szCs w:val="30"/>
          <w:lang w:eastAsia="ru-RU"/>
        </w:rPr>
        <w:t>Рисунок 1 ‒ Спрос на труд</w:t>
      </w:r>
    </w:p>
    <w:p w14:paraId="6B42D3A4"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color w:val="1D1D1B"/>
          <w:sz w:val="30"/>
          <w:szCs w:val="30"/>
          <w:lang w:eastAsia="ru-RU"/>
        </w:rPr>
        <w:t>Предложение труда – количество труда, который работники готовы продать при данной ставке заработной платы (Рисунок 2).</w:t>
      </w:r>
    </w:p>
    <w:p w14:paraId="7DBE268C"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noProof/>
          <w:color w:val="1D1D1B"/>
          <w:sz w:val="30"/>
          <w:szCs w:val="30"/>
          <w:lang w:eastAsia="ru-RU"/>
        </w:rPr>
        <w:drawing>
          <wp:inline distT="0" distB="0" distL="0" distR="0" wp14:anchorId="0A6A6A67" wp14:editId="2F8096CF">
            <wp:extent cx="2286000" cy="17145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inline>
        </w:drawing>
      </w:r>
    </w:p>
    <w:p w14:paraId="02D9BF53"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color w:val="1D1D1B"/>
          <w:sz w:val="30"/>
          <w:szCs w:val="30"/>
          <w:lang w:eastAsia="ru-RU"/>
        </w:rPr>
        <w:lastRenderedPageBreak/>
        <w:t>Рисунок 2 ‒ Предложение труда</w:t>
      </w:r>
    </w:p>
    <w:p w14:paraId="768D8D5E"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color w:val="1D1D1B"/>
          <w:sz w:val="30"/>
          <w:szCs w:val="30"/>
          <w:lang w:eastAsia="ru-RU"/>
        </w:rPr>
        <w:t>Ставка заработной платы – равновесная рыночная цена единицы труда в единицу времени, сформировавшаяся в результате взаимодействия спроса и предложения на рынке труда (Рисунок 3).</w:t>
      </w:r>
    </w:p>
    <w:p w14:paraId="2F755486"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noProof/>
          <w:color w:val="1D1D1B"/>
          <w:sz w:val="30"/>
          <w:szCs w:val="30"/>
          <w:lang w:eastAsia="ru-RU"/>
        </w:rPr>
        <w:drawing>
          <wp:inline distT="0" distB="0" distL="0" distR="0" wp14:anchorId="73264F2C" wp14:editId="1FB8523B">
            <wp:extent cx="2286000" cy="17145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inline>
        </w:drawing>
      </w:r>
    </w:p>
    <w:p w14:paraId="43386F86"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color w:val="1D1D1B"/>
          <w:sz w:val="30"/>
          <w:szCs w:val="30"/>
          <w:lang w:eastAsia="ru-RU"/>
        </w:rPr>
        <w:t>Рисунок 3 ‒ Спрос и предложение на рынке труда</w:t>
      </w:r>
    </w:p>
    <w:p w14:paraId="671B2F29"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color w:val="1D1D1B"/>
          <w:sz w:val="30"/>
          <w:szCs w:val="30"/>
          <w:lang w:eastAsia="ru-RU"/>
        </w:rPr>
        <w:t>Несмотря на такое название, надо понимать, что продаётся на рынке труда не труд как таковой, а услуги труда. Труд остается собственностью работника. Покупка работодателем услуг труда означает наём человека на определённый срок.</w:t>
      </w:r>
    </w:p>
    <w:p w14:paraId="18ED1CAD"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color w:val="1D1D1B"/>
          <w:sz w:val="30"/>
          <w:szCs w:val="30"/>
          <w:lang w:eastAsia="ru-RU"/>
        </w:rPr>
        <w:t>Помимо производного спроса на труд, специалисты выделяют ещё три основных особенности рынка труда. Давайте рассмотрим их.</w:t>
      </w:r>
    </w:p>
    <w:p w14:paraId="5B71D816"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color w:val="1D1D1B"/>
          <w:sz w:val="30"/>
          <w:szCs w:val="30"/>
          <w:lang w:eastAsia="ru-RU"/>
        </w:rPr>
        <w:t>1. Товар, предлагаемый на этом рынке, очень неоднороден. Иначе говоря, существует большое количество рынков труда, например, рынки труда работников разных специальностей или в разных местностях, на которых действуют совершенно разные продавцы и покупатели (рынок услуг экскурсоводов в Санкт-Петербурге и рынок труда шахтеров в Кемерово). Однако в масштабах страны мы в целом рассматриваем рынок труда, занятость и безработицу.</w:t>
      </w:r>
    </w:p>
    <w:p w14:paraId="397BA985"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color w:val="1D1D1B"/>
          <w:sz w:val="30"/>
          <w:szCs w:val="30"/>
          <w:lang w:eastAsia="ru-RU"/>
        </w:rPr>
        <w:t xml:space="preserve">2. Ставка заработной платы, являющейся ценой на рынке труда, менее изменчива, чем цены на другие товары и услуги. Например, в связи с высоким урожаем томатов рыночная цена на них сильно упала. Во избежание потерь продавец может весь урожай пустить на консервацию и продать его позже по более выгодным ценам, а на следующий год засадить своё поле </w:t>
      </w:r>
      <w:r w:rsidRPr="00123BB1">
        <w:rPr>
          <w:rFonts w:ascii="Arial" w:eastAsia="Times New Roman" w:hAnsi="Arial" w:cs="Arial"/>
          <w:color w:val="1D1D1B"/>
          <w:sz w:val="30"/>
          <w:szCs w:val="30"/>
          <w:lang w:eastAsia="ru-RU"/>
        </w:rPr>
        <w:lastRenderedPageBreak/>
        <w:t>баклажанами или перцами, цены на которые достаточно стабильны.</w:t>
      </w:r>
    </w:p>
    <w:p w14:paraId="582331E0"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color w:val="1D1D1B"/>
          <w:sz w:val="30"/>
          <w:szCs w:val="30"/>
          <w:lang w:eastAsia="ru-RU"/>
        </w:rPr>
        <w:t>Совершенно в другом положении находятся продавцы труда – наёмные работники. Как правило, труд – основной «товар», который они могут продать. Если работодатель предлагает им слишком низкую цену, то на такую зарплату, возможно, они не смогут прокормить свои семьи. «Пустить на консервацию» труд невозможно, переждать год без работы весьма затруднительно.</w:t>
      </w:r>
    </w:p>
    <w:p w14:paraId="593D410E"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color w:val="1D1D1B"/>
          <w:sz w:val="30"/>
          <w:szCs w:val="30"/>
          <w:lang w:eastAsia="ru-RU"/>
        </w:rPr>
        <w:t>Поэтому обычная для любого рынка конкуренция между продавцами и покупателями (продать подороже – купить подешевле) на рынке труда достигает наивысшей степени. Вплоть до объединения в различные организации: продавцы – в профсоюзы, покупатели – в союзы работодателей (предпринимателей) для лоббирования своих интересов, то есть помимо продавцов и покупателей на рынке действуют ещё другие институциональные структуры – профсоюзы, союзы предпринимателей, государство.</w:t>
      </w:r>
    </w:p>
    <w:p w14:paraId="1DF59865"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color w:val="1D1D1B"/>
          <w:sz w:val="30"/>
          <w:szCs w:val="30"/>
          <w:lang w:eastAsia="ru-RU"/>
        </w:rPr>
        <w:t>3. Покупка труда имеет важное отличие от покупки услуги. Если вы заказываете в ателье сшить пальто, то по окончании процесса, получая новое пальто, вы прощаетесь с портным, заплатив ему за услугу. Теперь представьте себя в роли владельца ателье. Нанимая на работу портного – покупая его услугу труда, вы платите ему зарплату, прося взамен исполнять его различные обязанности. Вы не покушаетесь на его здоровье и свободу, но выступаете в данной ситуации его начальником, а он – вашим подчинённым. Таким образом, наниматель всегда имеет определённую власть над нанятым им работником. Эта власть тесно взаимосвязана с положением на рынке труда (спад в экономике приводит к росту безработицы, что, в свою очередь, усиливает власть нанимателя над работником). Отношения власти и подчинения всегда порождают противоречия интересов.</w:t>
      </w:r>
    </w:p>
    <w:p w14:paraId="71E41A27"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b/>
          <w:bCs/>
          <w:color w:val="1D1D1B"/>
          <w:sz w:val="30"/>
          <w:szCs w:val="30"/>
          <w:lang w:eastAsia="ru-RU"/>
        </w:rPr>
        <w:t>Заработная плата</w:t>
      </w:r>
    </w:p>
    <w:p w14:paraId="56CC449A"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color w:val="1D1D1B"/>
          <w:sz w:val="30"/>
          <w:szCs w:val="30"/>
          <w:lang w:eastAsia="ru-RU"/>
        </w:rPr>
        <w:t xml:space="preserve">Как мы уже говорили выше, заработная плата – это плата работнику за труд (работу), за использование его рабочей силы. Она является основным стимулом для наёмных работников. Конечно, при поиске работы соискатели обращают внимание и на близость к дому, и на график работы, репутацию работодателя, перспективы профессионального роста, взаимоотношения в </w:t>
      </w:r>
      <w:r w:rsidRPr="00123BB1">
        <w:rPr>
          <w:rFonts w:ascii="Arial" w:eastAsia="Times New Roman" w:hAnsi="Arial" w:cs="Arial"/>
          <w:color w:val="1D1D1B"/>
          <w:sz w:val="30"/>
          <w:szCs w:val="30"/>
          <w:lang w:eastAsia="ru-RU"/>
        </w:rPr>
        <w:lastRenderedPageBreak/>
        <w:t>коллективе и т.п. Однако размер заработной платы либо способен компенсировать все эти недостатки, либо нет.</w:t>
      </w:r>
    </w:p>
    <w:p w14:paraId="75709A4A"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color w:val="1D1D1B"/>
          <w:sz w:val="30"/>
          <w:szCs w:val="30"/>
          <w:lang w:eastAsia="ru-RU"/>
        </w:rPr>
        <w:t>Уровень заработной платы определяется не только требуемыми от работника личными качествами, так называемым человеческим капиталом (природными способностями, здоровьем, уровнем образования, степенью квалификации и опытом работы, чем выше перечисленные качества, тем выше уровень и оплаты труда), но и рядом факторов, обладающих обратной зависимостью со ставкой заработной платы (особенности региона – количество квалифицированных специалистов на региональном рынке труда, условиями труда – автоматизированный или ручной, особенности отрасли – наличие вредных для здоровья факторов или условий в процессе производства и т.п.).</w:t>
      </w:r>
    </w:p>
    <w:p w14:paraId="7BDBFA9F"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color w:val="1D1D1B"/>
          <w:sz w:val="30"/>
          <w:szCs w:val="30"/>
          <w:lang w:eastAsia="ru-RU"/>
        </w:rPr>
        <w:t>Необходимо различать номинальную и реальную заработную плату.</w:t>
      </w:r>
    </w:p>
    <w:p w14:paraId="412A9BC6"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color w:val="1D1D1B"/>
          <w:sz w:val="30"/>
          <w:szCs w:val="30"/>
          <w:lang w:eastAsia="ru-RU"/>
        </w:rPr>
        <w:t>Номинальная зарплата – сумма денег, получаемая за труд в течение определённого периода времени.</w:t>
      </w:r>
    </w:p>
    <w:p w14:paraId="1AA6D811"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color w:val="1D1D1B"/>
          <w:sz w:val="30"/>
          <w:szCs w:val="30"/>
          <w:lang w:eastAsia="ru-RU"/>
        </w:rPr>
        <w:t>Реальная зарплата демонстрирует нам, какое количество товаров и услуг можно приобрести на полученную номинальную зарплату. Таким образом, судить о размере получаемой зарплаты можно только по её реальному показателю, учитывающему уровень инфляции в стране.</w:t>
      </w:r>
    </w:p>
    <w:p w14:paraId="0DBBD58D"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color w:val="1D1D1B"/>
          <w:sz w:val="30"/>
          <w:szCs w:val="30"/>
          <w:lang w:eastAsia="ru-RU"/>
        </w:rPr>
        <w:t>Номинальная и реальная заработные платы соотносятся между собой следующим образом:</w:t>
      </w:r>
    </w:p>
    <w:p w14:paraId="79FC3FBC"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proofErr w:type="spellStart"/>
      <w:r w:rsidRPr="00123BB1">
        <w:rPr>
          <w:rFonts w:ascii="Arial" w:eastAsia="Times New Roman" w:hAnsi="Arial" w:cs="Arial"/>
          <w:b/>
          <w:bCs/>
          <w:color w:val="1D1D1B"/>
          <w:sz w:val="30"/>
          <w:szCs w:val="30"/>
          <w:lang w:eastAsia="ru-RU"/>
        </w:rPr>
        <w:t>W</w:t>
      </w:r>
      <w:r w:rsidRPr="00123BB1">
        <w:rPr>
          <w:rFonts w:ascii="Arial" w:eastAsia="Times New Roman" w:hAnsi="Arial" w:cs="Arial"/>
          <w:b/>
          <w:bCs/>
          <w:color w:val="1D1D1B"/>
          <w:sz w:val="23"/>
          <w:szCs w:val="23"/>
          <w:vertAlign w:val="subscript"/>
          <w:lang w:eastAsia="ru-RU"/>
        </w:rPr>
        <w:t>реальная</w:t>
      </w:r>
      <w:proofErr w:type="spellEnd"/>
      <w:r w:rsidRPr="00123BB1">
        <w:rPr>
          <w:rFonts w:ascii="Arial" w:eastAsia="Times New Roman" w:hAnsi="Arial" w:cs="Arial"/>
          <w:b/>
          <w:bCs/>
          <w:color w:val="1D1D1B"/>
          <w:sz w:val="30"/>
          <w:szCs w:val="30"/>
          <w:lang w:eastAsia="ru-RU"/>
        </w:rPr>
        <w:t xml:space="preserve"> = </w:t>
      </w:r>
      <w:proofErr w:type="spellStart"/>
      <w:r w:rsidRPr="00123BB1">
        <w:rPr>
          <w:rFonts w:ascii="Arial" w:eastAsia="Times New Roman" w:hAnsi="Arial" w:cs="Arial"/>
          <w:b/>
          <w:bCs/>
          <w:color w:val="1D1D1B"/>
          <w:sz w:val="30"/>
          <w:szCs w:val="30"/>
          <w:lang w:eastAsia="ru-RU"/>
        </w:rPr>
        <w:t>W</w:t>
      </w:r>
      <w:r w:rsidRPr="00123BB1">
        <w:rPr>
          <w:rFonts w:ascii="Arial" w:eastAsia="Times New Roman" w:hAnsi="Arial" w:cs="Arial"/>
          <w:b/>
          <w:bCs/>
          <w:color w:val="1D1D1B"/>
          <w:sz w:val="23"/>
          <w:szCs w:val="23"/>
          <w:vertAlign w:val="subscript"/>
          <w:lang w:eastAsia="ru-RU"/>
        </w:rPr>
        <w:t>номинальная</w:t>
      </w:r>
      <w:proofErr w:type="spellEnd"/>
      <w:r w:rsidRPr="00123BB1">
        <w:rPr>
          <w:rFonts w:ascii="Arial" w:eastAsia="Times New Roman" w:hAnsi="Arial" w:cs="Arial"/>
          <w:b/>
          <w:bCs/>
          <w:color w:val="1D1D1B"/>
          <w:sz w:val="30"/>
          <w:szCs w:val="30"/>
          <w:lang w:eastAsia="ru-RU"/>
        </w:rPr>
        <w:t> / ИПЦ</w:t>
      </w:r>
    </w:p>
    <w:p w14:paraId="5D26145E"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b/>
          <w:bCs/>
          <w:i/>
          <w:iCs/>
          <w:color w:val="1D1D1B"/>
          <w:sz w:val="30"/>
          <w:szCs w:val="30"/>
          <w:lang w:eastAsia="ru-RU"/>
        </w:rPr>
        <w:t>где ИПЦ –</w:t>
      </w:r>
      <w:r w:rsidRPr="00123BB1">
        <w:rPr>
          <w:rFonts w:ascii="Arial" w:eastAsia="Times New Roman" w:hAnsi="Arial" w:cs="Arial"/>
          <w:b/>
          <w:bCs/>
          <w:color w:val="1D1D1B"/>
          <w:sz w:val="30"/>
          <w:szCs w:val="30"/>
          <w:lang w:eastAsia="ru-RU"/>
        </w:rPr>
        <w:t> </w:t>
      </w:r>
      <w:r w:rsidRPr="00123BB1">
        <w:rPr>
          <w:rFonts w:ascii="Arial" w:eastAsia="Times New Roman" w:hAnsi="Arial" w:cs="Arial"/>
          <w:b/>
          <w:bCs/>
          <w:i/>
          <w:iCs/>
          <w:color w:val="1D1D1B"/>
          <w:sz w:val="30"/>
          <w:szCs w:val="30"/>
          <w:lang w:eastAsia="ru-RU"/>
        </w:rPr>
        <w:t>индекс потребительских цен.</w:t>
      </w:r>
    </w:p>
    <w:p w14:paraId="18E84AC5"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color w:val="1D1D1B"/>
          <w:sz w:val="30"/>
          <w:szCs w:val="30"/>
          <w:lang w:eastAsia="ru-RU"/>
        </w:rPr>
        <w:t>То есть, чем выше уровень инфляции в стране, тем меньше покупательная способность денег, полученных в виде номинальной заработной платы. Чем ниже уровень инфляции, тем ближе друг к другу номинальная и реальная зарплаты с точки зрения количества доступных товаров и услуг.</w:t>
      </w:r>
    </w:p>
    <w:p w14:paraId="22891B45"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color w:val="1D1D1B"/>
          <w:sz w:val="30"/>
          <w:szCs w:val="30"/>
          <w:lang w:eastAsia="ru-RU"/>
        </w:rPr>
        <w:t>По способам определения размеров оплаты труда различают две основные формы зарплаты: </w:t>
      </w:r>
      <w:r w:rsidRPr="00123BB1">
        <w:rPr>
          <w:rFonts w:ascii="Arial" w:eastAsia="Times New Roman" w:hAnsi="Arial" w:cs="Arial"/>
          <w:i/>
          <w:iCs/>
          <w:color w:val="1D1D1B"/>
          <w:sz w:val="30"/>
          <w:szCs w:val="30"/>
          <w:lang w:eastAsia="ru-RU"/>
        </w:rPr>
        <w:t>сдельную</w:t>
      </w:r>
      <w:r w:rsidRPr="00123BB1">
        <w:rPr>
          <w:rFonts w:ascii="Arial" w:eastAsia="Times New Roman" w:hAnsi="Arial" w:cs="Arial"/>
          <w:color w:val="1D1D1B"/>
          <w:sz w:val="30"/>
          <w:szCs w:val="30"/>
          <w:lang w:eastAsia="ru-RU"/>
        </w:rPr>
        <w:t> и </w:t>
      </w:r>
      <w:r w:rsidRPr="00123BB1">
        <w:rPr>
          <w:rFonts w:ascii="Arial" w:eastAsia="Times New Roman" w:hAnsi="Arial" w:cs="Arial"/>
          <w:i/>
          <w:iCs/>
          <w:color w:val="1D1D1B"/>
          <w:sz w:val="30"/>
          <w:szCs w:val="30"/>
          <w:lang w:eastAsia="ru-RU"/>
        </w:rPr>
        <w:t>повременную</w:t>
      </w:r>
      <w:r w:rsidRPr="00123BB1">
        <w:rPr>
          <w:rFonts w:ascii="Arial" w:eastAsia="Times New Roman" w:hAnsi="Arial" w:cs="Arial"/>
          <w:color w:val="1D1D1B"/>
          <w:sz w:val="30"/>
          <w:szCs w:val="30"/>
          <w:lang w:eastAsia="ru-RU"/>
        </w:rPr>
        <w:t xml:space="preserve">. </w:t>
      </w:r>
      <w:r w:rsidRPr="00123BB1">
        <w:rPr>
          <w:rFonts w:ascii="Arial" w:eastAsia="Times New Roman" w:hAnsi="Arial" w:cs="Arial"/>
          <w:color w:val="1D1D1B"/>
          <w:sz w:val="30"/>
          <w:szCs w:val="30"/>
          <w:lang w:eastAsia="ru-RU"/>
        </w:rPr>
        <w:lastRenderedPageBreak/>
        <w:t>При </w:t>
      </w:r>
      <w:r w:rsidRPr="00123BB1">
        <w:rPr>
          <w:rFonts w:ascii="Arial" w:eastAsia="Times New Roman" w:hAnsi="Arial" w:cs="Arial"/>
          <w:i/>
          <w:iCs/>
          <w:color w:val="1D1D1B"/>
          <w:sz w:val="30"/>
          <w:szCs w:val="30"/>
          <w:lang w:eastAsia="ru-RU"/>
        </w:rPr>
        <w:t>сдельной</w:t>
      </w:r>
      <w:r w:rsidRPr="00123BB1">
        <w:rPr>
          <w:rFonts w:ascii="Arial" w:eastAsia="Times New Roman" w:hAnsi="Arial" w:cs="Arial"/>
          <w:color w:val="1D1D1B"/>
          <w:sz w:val="30"/>
          <w:szCs w:val="30"/>
          <w:lang w:eastAsia="ru-RU"/>
        </w:rPr>
        <w:t> форме оплаты труда размер зарплаты определяется количеством произведённой продукции или оказанных услуг, а при </w:t>
      </w:r>
      <w:r w:rsidRPr="00123BB1">
        <w:rPr>
          <w:rFonts w:ascii="Arial" w:eastAsia="Times New Roman" w:hAnsi="Arial" w:cs="Arial"/>
          <w:i/>
          <w:iCs/>
          <w:color w:val="1D1D1B"/>
          <w:sz w:val="30"/>
          <w:szCs w:val="30"/>
          <w:lang w:eastAsia="ru-RU"/>
        </w:rPr>
        <w:t>повременной</w:t>
      </w:r>
      <w:r w:rsidRPr="00123BB1">
        <w:rPr>
          <w:rFonts w:ascii="Arial" w:eastAsia="Times New Roman" w:hAnsi="Arial" w:cs="Arial"/>
          <w:color w:val="1D1D1B"/>
          <w:sz w:val="30"/>
          <w:szCs w:val="30"/>
          <w:lang w:eastAsia="ru-RU"/>
        </w:rPr>
        <w:t> – фактически отработанным временем и квалификацией работника (Рисунок 4).</w:t>
      </w:r>
    </w:p>
    <w:p w14:paraId="00E7E649"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noProof/>
          <w:color w:val="1D1D1B"/>
          <w:sz w:val="30"/>
          <w:szCs w:val="30"/>
          <w:lang w:eastAsia="ru-RU"/>
        </w:rPr>
        <w:drawing>
          <wp:inline distT="0" distB="0" distL="0" distR="0" wp14:anchorId="7D377606" wp14:editId="53B7C727">
            <wp:extent cx="4762500" cy="134112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1341120"/>
                    </a:xfrm>
                    <a:prstGeom prst="rect">
                      <a:avLst/>
                    </a:prstGeom>
                    <a:noFill/>
                    <a:ln>
                      <a:noFill/>
                    </a:ln>
                  </pic:spPr>
                </pic:pic>
              </a:graphicData>
            </a:graphic>
          </wp:inline>
        </w:drawing>
      </w:r>
    </w:p>
    <w:p w14:paraId="5B7A252E"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color w:val="1D1D1B"/>
          <w:sz w:val="30"/>
          <w:szCs w:val="30"/>
          <w:lang w:eastAsia="ru-RU"/>
        </w:rPr>
        <w:t>Рисунок 4 ‒ Сдельная и повременная формы оплаты труда</w:t>
      </w:r>
    </w:p>
    <w:p w14:paraId="77F14B6C"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color w:val="1D1D1B"/>
          <w:sz w:val="30"/>
          <w:szCs w:val="30"/>
          <w:lang w:eastAsia="ru-RU"/>
        </w:rPr>
        <w:t>Также с определением размера заработной платы тесно связан такой статистический показатель социального характера, как </w:t>
      </w:r>
      <w:r w:rsidRPr="00123BB1">
        <w:rPr>
          <w:rFonts w:ascii="Arial" w:eastAsia="Times New Roman" w:hAnsi="Arial" w:cs="Arial"/>
          <w:i/>
          <w:iCs/>
          <w:color w:val="1D1D1B"/>
          <w:sz w:val="30"/>
          <w:szCs w:val="30"/>
          <w:lang w:eastAsia="ru-RU"/>
        </w:rPr>
        <w:t>прожиточный минимум</w:t>
      </w:r>
      <w:r w:rsidRPr="00123BB1">
        <w:rPr>
          <w:rFonts w:ascii="Arial" w:eastAsia="Times New Roman" w:hAnsi="Arial" w:cs="Arial"/>
          <w:color w:val="1D1D1B"/>
          <w:sz w:val="30"/>
          <w:szCs w:val="30"/>
          <w:lang w:eastAsia="ru-RU"/>
        </w:rPr>
        <w:t>, который является основой для определения минимальной оплаты труда и квалифицированного труда в последующем (Рисунок 5).</w:t>
      </w:r>
    </w:p>
    <w:p w14:paraId="7EE7613F"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noProof/>
          <w:color w:val="1D1D1B"/>
          <w:sz w:val="30"/>
          <w:szCs w:val="30"/>
          <w:lang w:eastAsia="ru-RU"/>
        </w:rPr>
        <w:drawing>
          <wp:inline distT="0" distB="0" distL="0" distR="0" wp14:anchorId="4C60107D" wp14:editId="1C6565C7">
            <wp:extent cx="4762500" cy="3573780"/>
            <wp:effectExtent l="0" t="0" r="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3573780"/>
                    </a:xfrm>
                    <a:prstGeom prst="rect">
                      <a:avLst/>
                    </a:prstGeom>
                    <a:noFill/>
                    <a:ln>
                      <a:noFill/>
                    </a:ln>
                  </pic:spPr>
                </pic:pic>
              </a:graphicData>
            </a:graphic>
          </wp:inline>
        </w:drawing>
      </w:r>
    </w:p>
    <w:p w14:paraId="0D8AA733"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color w:val="1D1D1B"/>
          <w:sz w:val="30"/>
          <w:szCs w:val="30"/>
          <w:lang w:eastAsia="ru-RU"/>
        </w:rPr>
        <w:t>Рисунок 5 ‒ Прожиточный минимум в структуре системы оплаты труда</w:t>
      </w:r>
    </w:p>
    <w:p w14:paraId="1B3D0601"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b/>
          <w:bCs/>
          <w:color w:val="1D1D1B"/>
          <w:sz w:val="30"/>
          <w:szCs w:val="30"/>
          <w:lang w:eastAsia="ru-RU"/>
        </w:rPr>
        <w:t>Производство. Производительность труда</w:t>
      </w:r>
    </w:p>
    <w:p w14:paraId="0F1C09DE"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b/>
          <w:bCs/>
          <w:color w:val="1D1D1B"/>
          <w:sz w:val="30"/>
          <w:szCs w:val="30"/>
          <w:lang w:eastAsia="ru-RU"/>
        </w:rPr>
        <w:lastRenderedPageBreak/>
        <w:t>Производство </w:t>
      </w:r>
      <w:r w:rsidRPr="00123BB1">
        <w:rPr>
          <w:rFonts w:ascii="Arial" w:eastAsia="Times New Roman" w:hAnsi="Arial" w:cs="Arial"/>
          <w:color w:val="1D1D1B"/>
          <w:sz w:val="30"/>
          <w:szCs w:val="30"/>
          <w:lang w:eastAsia="ru-RU"/>
        </w:rPr>
        <w:t>– процесс создания товаров и услуг в результате переработки факторов производства. Одной из характеристик эффективности организации процесса производства является производительность труда.</w:t>
      </w:r>
    </w:p>
    <w:p w14:paraId="41B33149"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color w:val="1D1D1B"/>
          <w:sz w:val="30"/>
          <w:szCs w:val="30"/>
          <w:lang w:eastAsia="ru-RU"/>
        </w:rPr>
        <w:t>Производительность труда показывает выработку (количество единиц продукции) одного рабочего за один час:</w:t>
      </w:r>
    </w:p>
    <w:p w14:paraId="12769ABC"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b/>
          <w:bCs/>
          <w:color w:val="1D1D1B"/>
          <w:sz w:val="30"/>
          <w:szCs w:val="30"/>
          <w:lang w:eastAsia="ru-RU"/>
        </w:rPr>
        <w:t>ПТ = Q / (чел. * час)</w:t>
      </w:r>
    </w:p>
    <w:p w14:paraId="6B1AD046"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color w:val="1D1D1B"/>
          <w:sz w:val="30"/>
          <w:szCs w:val="30"/>
          <w:lang w:eastAsia="ru-RU"/>
        </w:rPr>
        <w:t>За тысячелетнюю историю развития товарного производства была разработана целая система повышения производительности труда, совершенствование которой актуально и по сей день.</w:t>
      </w:r>
    </w:p>
    <w:p w14:paraId="7EB4ED2F"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color w:val="1D1D1B"/>
          <w:sz w:val="30"/>
          <w:szCs w:val="30"/>
          <w:lang w:eastAsia="ru-RU"/>
        </w:rPr>
        <w:t>Проблемой повышения производительности труда занимаются люди различных профессий: учёные, менеджеры, инженеры, экономисты, социологи и психологи. Оптимальное внедрение факторов повышения производительности труда напрямую влияет на конкурентоспособность и процветание не только фирм, но и общества в целом.</w:t>
      </w:r>
    </w:p>
    <w:p w14:paraId="7DFC29AB"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color w:val="1D1D1B"/>
          <w:sz w:val="30"/>
          <w:szCs w:val="30"/>
          <w:lang w:eastAsia="ru-RU"/>
        </w:rPr>
        <w:t>Факторы роста производительности труда можно разделить на три группы, как это представлено ниже на рисунке 6.</w:t>
      </w:r>
    </w:p>
    <w:p w14:paraId="4DD7803A"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noProof/>
          <w:color w:val="1D1D1B"/>
          <w:sz w:val="30"/>
          <w:szCs w:val="30"/>
          <w:lang w:eastAsia="ru-RU"/>
        </w:rPr>
        <w:drawing>
          <wp:inline distT="0" distB="0" distL="0" distR="0" wp14:anchorId="78FE3903" wp14:editId="4BDE315C">
            <wp:extent cx="4762500" cy="26670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2667000"/>
                    </a:xfrm>
                    <a:prstGeom prst="rect">
                      <a:avLst/>
                    </a:prstGeom>
                    <a:noFill/>
                    <a:ln>
                      <a:noFill/>
                    </a:ln>
                  </pic:spPr>
                </pic:pic>
              </a:graphicData>
            </a:graphic>
          </wp:inline>
        </w:drawing>
      </w:r>
    </w:p>
    <w:p w14:paraId="5F5F1BB1"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color w:val="1D1D1B"/>
          <w:sz w:val="30"/>
          <w:szCs w:val="30"/>
          <w:lang w:eastAsia="ru-RU"/>
        </w:rPr>
        <w:t>Рисунок 6 ‒ Факторы роста производительности труда</w:t>
      </w:r>
    </w:p>
    <w:p w14:paraId="5EB64159"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b/>
          <w:bCs/>
          <w:i/>
          <w:iCs/>
          <w:color w:val="1D1D1B"/>
          <w:sz w:val="30"/>
          <w:szCs w:val="30"/>
          <w:lang w:eastAsia="ru-RU"/>
        </w:rPr>
        <w:t>Профсоюзы</w:t>
      </w:r>
    </w:p>
    <w:p w14:paraId="10F5CA54"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color w:val="1D1D1B"/>
          <w:sz w:val="30"/>
          <w:szCs w:val="30"/>
          <w:lang w:eastAsia="ru-RU"/>
        </w:rPr>
        <w:lastRenderedPageBreak/>
        <w:t>Профсоюзы – объединения работников по профессиям для организации коллективной защиты своих интересов (повышения заработной платы, сокращения рабочего времени, улучшения условий труда и т.п.).</w:t>
      </w:r>
    </w:p>
    <w:p w14:paraId="405FA792" w14:textId="77777777"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color w:val="1D1D1B"/>
          <w:sz w:val="30"/>
          <w:szCs w:val="30"/>
          <w:lang w:eastAsia="ru-RU"/>
        </w:rPr>
      </w:pPr>
      <w:r w:rsidRPr="00123BB1">
        <w:rPr>
          <w:rFonts w:ascii="Arial" w:eastAsia="Times New Roman" w:hAnsi="Arial" w:cs="Arial"/>
          <w:color w:val="1D1D1B"/>
          <w:sz w:val="30"/>
          <w:szCs w:val="30"/>
          <w:lang w:eastAsia="ru-RU"/>
        </w:rPr>
        <w:t xml:space="preserve">Как мы уже говорили ранее, рассуждая об особенностях рынка труда, конкуренция между продавцами и покупателями достигает здесь наивысшей степени в том числе из-за возникновения определённой власти нанимателя над нанятым им работником. Профсоюзы заключают коллективные договоры с работодателями, выдвигают ультиматумы или организуют забастовки в случае невозможности достичь компромисса. Рост конфликтов между профсоюзами и нанимателями приводит в конечном итоге к дестабилизации экономической и политической ситуации в стране, и тогда государство вынуждено вмешиваться в эти конфликты. Благодаря профсоюзному движению и </w:t>
      </w:r>
      <w:bookmarkStart w:id="0" w:name="_GoBack"/>
      <w:bookmarkEnd w:id="0"/>
      <w:r w:rsidRPr="00123BB1">
        <w:rPr>
          <w:rFonts w:ascii="Arial" w:eastAsia="Times New Roman" w:hAnsi="Arial" w:cs="Arial"/>
          <w:color w:val="1D1D1B"/>
          <w:sz w:val="30"/>
          <w:szCs w:val="30"/>
          <w:lang w:eastAsia="ru-RU"/>
        </w:rPr>
        <w:t>вмешательству государства в ряде европейских стран во второй половине прошлого века удалось принять ряд законов, ограничивающих максимальную продолжительность рабочего дня, установить минимальный размер оплаты труда и пособий по безработице.</w:t>
      </w:r>
    </w:p>
    <w:p w14:paraId="30AC6894" w14:textId="7B84AB85" w:rsidR="00123BB1" w:rsidRPr="00123BB1" w:rsidRDefault="00123BB1" w:rsidP="00123BB1">
      <w:pPr>
        <w:shd w:val="clear" w:color="auto" w:fill="FFFFFF"/>
        <w:spacing w:before="100" w:beforeAutospacing="1" w:after="300" w:line="240" w:lineRule="auto"/>
        <w:textAlignment w:val="top"/>
        <w:rPr>
          <w:rFonts w:ascii="Arial" w:eastAsia="Times New Roman" w:hAnsi="Arial" w:cs="Arial"/>
          <w:b/>
          <w:bCs/>
          <w:color w:val="1D1D1B"/>
          <w:sz w:val="30"/>
          <w:szCs w:val="30"/>
          <w:lang w:eastAsia="ru-RU"/>
        </w:rPr>
      </w:pPr>
      <w:r w:rsidRPr="00123BB1">
        <w:rPr>
          <w:rFonts w:ascii="Arial" w:eastAsia="Times New Roman" w:hAnsi="Arial" w:cs="Arial"/>
          <w:color w:val="1D1D1B"/>
          <w:sz w:val="30"/>
          <w:szCs w:val="30"/>
          <w:lang w:eastAsia="ru-RU"/>
        </w:rPr>
        <w:t xml:space="preserve">Не последнее место при рассмотрении данной темы имеет место вопрос </w:t>
      </w:r>
      <w:r w:rsidRPr="00123BB1">
        <w:rPr>
          <w:rFonts w:ascii="Arial" w:eastAsia="Times New Roman" w:hAnsi="Arial" w:cs="Arial"/>
          <w:b/>
          <w:bCs/>
          <w:i/>
          <w:iCs/>
          <w:color w:val="1D1D1B"/>
          <w:sz w:val="36"/>
          <w:szCs w:val="36"/>
          <w:u w:val="single"/>
          <w:lang w:eastAsia="ru-RU"/>
        </w:rPr>
        <w:t>этики трудовых отношений</w:t>
      </w:r>
      <w:r w:rsidRPr="00123BB1">
        <w:rPr>
          <w:rFonts w:ascii="Arial" w:eastAsia="Times New Roman" w:hAnsi="Arial" w:cs="Arial"/>
          <w:color w:val="1D1D1B"/>
          <w:sz w:val="30"/>
          <w:szCs w:val="30"/>
          <w:lang w:eastAsia="ru-RU"/>
        </w:rPr>
        <w:t xml:space="preserve">. </w:t>
      </w:r>
      <w:r w:rsidR="00E14BCE" w:rsidRPr="00E14BCE">
        <w:rPr>
          <w:rFonts w:ascii="Arial" w:eastAsia="Times New Roman" w:hAnsi="Arial" w:cs="Arial"/>
          <w:b/>
          <w:bCs/>
          <w:color w:val="1D1D1B"/>
          <w:sz w:val="30"/>
          <w:szCs w:val="30"/>
          <w:lang w:eastAsia="ru-RU"/>
        </w:rPr>
        <w:t>+ Презентация</w:t>
      </w:r>
    </w:p>
    <w:sectPr w:rsidR="00123BB1" w:rsidRPr="00123BB1" w:rsidSect="00123BB1">
      <w:pgSz w:w="11906" w:h="16838"/>
      <w:pgMar w:top="1134" w:right="851" w:bottom="99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60853"/>
    <w:multiLevelType w:val="multilevel"/>
    <w:tmpl w:val="31107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B3077E"/>
    <w:multiLevelType w:val="multilevel"/>
    <w:tmpl w:val="2DCEA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788"/>
    <w:rsid w:val="00023788"/>
    <w:rsid w:val="00123BB1"/>
    <w:rsid w:val="00602895"/>
    <w:rsid w:val="00A97D02"/>
    <w:rsid w:val="00E14B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16354"/>
  <w15:chartTrackingRefBased/>
  <w15:docId w15:val="{16AC38A9-3B7F-470F-862D-B6379301A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1253021">
      <w:bodyDiv w:val="1"/>
      <w:marLeft w:val="0"/>
      <w:marRight w:val="0"/>
      <w:marTop w:val="0"/>
      <w:marBottom w:val="0"/>
      <w:divBdr>
        <w:top w:val="none" w:sz="0" w:space="0" w:color="auto"/>
        <w:left w:val="none" w:sz="0" w:space="0" w:color="auto"/>
        <w:bottom w:val="none" w:sz="0" w:space="0" w:color="auto"/>
        <w:right w:val="none" w:sz="0" w:space="0" w:color="auto"/>
      </w:divBdr>
      <w:divsChild>
        <w:div w:id="1569153199">
          <w:marLeft w:val="0"/>
          <w:marRight w:val="0"/>
          <w:marTop w:val="0"/>
          <w:marBottom w:val="0"/>
          <w:divBdr>
            <w:top w:val="none" w:sz="0" w:space="0" w:color="auto"/>
            <w:left w:val="none" w:sz="0" w:space="0" w:color="auto"/>
            <w:bottom w:val="none" w:sz="0" w:space="0" w:color="auto"/>
            <w:right w:val="none" w:sz="0" w:space="0" w:color="auto"/>
          </w:divBdr>
          <w:divsChild>
            <w:div w:id="2037923221">
              <w:marLeft w:val="0"/>
              <w:marRight w:val="0"/>
              <w:marTop w:val="0"/>
              <w:marBottom w:val="0"/>
              <w:divBdr>
                <w:top w:val="none" w:sz="0" w:space="0" w:color="auto"/>
                <w:left w:val="none" w:sz="0" w:space="0" w:color="auto"/>
                <w:bottom w:val="none" w:sz="0" w:space="0" w:color="auto"/>
                <w:right w:val="none" w:sz="0" w:space="0" w:color="auto"/>
              </w:divBdr>
              <w:divsChild>
                <w:div w:id="1387798703">
                  <w:marLeft w:val="0"/>
                  <w:marRight w:val="0"/>
                  <w:marTop w:val="0"/>
                  <w:marBottom w:val="0"/>
                  <w:divBdr>
                    <w:top w:val="none" w:sz="0" w:space="0" w:color="auto"/>
                    <w:left w:val="none" w:sz="0" w:space="0" w:color="auto"/>
                    <w:bottom w:val="none" w:sz="0" w:space="0" w:color="auto"/>
                    <w:right w:val="none" w:sz="0" w:space="0" w:color="auto"/>
                  </w:divBdr>
                  <w:divsChild>
                    <w:div w:id="1375809501">
                      <w:marLeft w:val="0"/>
                      <w:marRight w:val="0"/>
                      <w:marTop w:val="0"/>
                      <w:marBottom w:val="0"/>
                      <w:divBdr>
                        <w:top w:val="none" w:sz="0" w:space="0" w:color="auto"/>
                        <w:left w:val="none" w:sz="0" w:space="0" w:color="auto"/>
                        <w:bottom w:val="none" w:sz="0" w:space="0" w:color="auto"/>
                        <w:right w:val="none" w:sz="0" w:space="0" w:color="auto"/>
                      </w:divBdr>
                      <w:divsChild>
                        <w:div w:id="1189178624">
                          <w:marLeft w:val="0"/>
                          <w:marRight w:val="0"/>
                          <w:marTop w:val="0"/>
                          <w:marBottom w:val="0"/>
                          <w:divBdr>
                            <w:top w:val="none" w:sz="0" w:space="0" w:color="auto"/>
                            <w:left w:val="none" w:sz="0" w:space="0" w:color="auto"/>
                            <w:bottom w:val="none" w:sz="0" w:space="0" w:color="auto"/>
                            <w:right w:val="none" w:sz="0" w:space="0" w:color="auto"/>
                          </w:divBdr>
                          <w:divsChild>
                            <w:div w:id="180121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613052">
              <w:marLeft w:val="0"/>
              <w:marRight w:val="0"/>
              <w:marTop w:val="495"/>
              <w:marBottom w:val="0"/>
              <w:divBdr>
                <w:top w:val="none" w:sz="0" w:space="0" w:color="auto"/>
                <w:left w:val="none" w:sz="0" w:space="0" w:color="auto"/>
                <w:bottom w:val="none" w:sz="0" w:space="0" w:color="auto"/>
                <w:right w:val="none" w:sz="0" w:space="0" w:color="auto"/>
              </w:divBdr>
              <w:divsChild>
                <w:div w:id="88358137">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1309</Words>
  <Characters>7465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2</cp:revision>
  <dcterms:created xsi:type="dcterms:W3CDTF">2026-02-14T02:26:00Z</dcterms:created>
  <dcterms:modified xsi:type="dcterms:W3CDTF">2026-02-14T02:40:00Z</dcterms:modified>
</cp:coreProperties>
</file>