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45" w:rsidRDefault="003E1745" w:rsidP="003E1745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    </w:t>
      </w:r>
      <w:r w:rsidRPr="003E1745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  <w:t>Выбор метода анализа реального объекта с использованием физико-</w:t>
      </w: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химических методов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A22CF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bookmarkStart w:id="0" w:name="_GoBack"/>
      <w:bookmarkEnd w:id="0"/>
    </w:p>
    <w:p w:rsidR="003E1745" w:rsidRPr="003E1745" w:rsidRDefault="003E1745" w:rsidP="003E1745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sz w:val="24"/>
          <w:szCs w:val="24"/>
          <w:lang w:eastAsia="ru-RU"/>
        </w:rPr>
        <w:t xml:space="preserve">зависит от задачи анализа, свойств образца и других факторов. Физико-химические методы основаны на использовании зависимости физических свойств веществ (например, светопоглощения, электрической проводимости и т. д.) от их химического состава.  </w:t>
      </w:r>
    </w:p>
    <w:p w:rsidR="003E1745" w:rsidRPr="003E1745" w:rsidRDefault="003E1745" w:rsidP="003E1745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E1745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Критерии выбора</w:t>
      </w:r>
    </w:p>
    <w:p w:rsidR="003E1745" w:rsidRPr="003E1745" w:rsidRDefault="003E1745" w:rsidP="003E1745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Ожидаемое содержание определяемого компонента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 xml:space="preserve">. Важно оценить процентное содержание компонента в образце, его концентрацию в анализируемом растворе, а также количество вещества, которое может быть взято на анализ. Концентрация компонента и количество образца могут меняться в широких пределах.  </w:t>
      </w:r>
    </w:p>
    <w:p w:rsidR="003E1745" w:rsidRPr="003E1745" w:rsidRDefault="003E1745" w:rsidP="003E1745">
      <w:pPr>
        <w:numPr>
          <w:ilvl w:val="0"/>
          <w:numId w:val="1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Избирательность (селективность) метода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>. Учитывают химические свойства образца: свойства основы образца, качественный химический состав, свойства определяемого компонента и сопутствующих примесей. Выбирают метод, с помощью которого в данных условиях можно определить нужные компоненты без помех со стороны других присутствующих компонентов. </w:t>
      </w: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Точность анализа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 xml:space="preserve">. Точность часто характеризуют относительной погрешностью (ошибкой) измерений. Требования к точности анализа определяются целью и задачами анализа, природой объекта </w:t>
      </w:r>
    </w:p>
    <w:p w:rsidR="003E1745" w:rsidRPr="003E1745" w:rsidRDefault="003E1745" w:rsidP="003E1745">
      <w:pPr>
        <w:numPr>
          <w:ilvl w:val="0"/>
          <w:numId w:val="1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Экспрессность метода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 xml:space="preserve">. Требование к быстроте проведения анализа часто выдвигается как одно из основных при выборе метода. Например, при плавке стали, продолжающейся 1530 минут, неоднократно определяют содержание элементов, и каждый анализ должен занимать лишь несколько минут </w:t>
      </w:r>
    </w:p>
    <w:p w:rsidR="003E1745" w:rsidRPr="003E1745" w:rsidRDefault="003E1745" w:rsidP="003E1745">
      <w:pPr>
        <w:numPr>
          <w:ilvl w:val="0"/>
          <w:numId w:val="1"/>
        </w:numPr>
        <w:spacing w:beforeAutospacing="1" w:line="330" w:lineRule="atLeast"/>
        <w:ind w:left="0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Ограничения, связанные со свойствами исследуемого материала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>. Например, коррозия, радиоактивность, токсичность, нелетучесть, большая молярная масса. </w:t>
      </w:r>
      <w:r w:rsidRPr="003E1745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Виды</w:t>
      </w:r>
    </w:p>
    <w:p w:rsidR="003E1745" w:rsidRPr="003E1745" w:rsidRDefault="003E1745" w:rsidP="003E1745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sz w:val="24"/>
          <w:szCs w:val="24"/>
          <w:lang w:eastAsia="ru-RU"/>
        </w:rPr>
        <w:t>Некоторые группы физико-химических методов анализа, которые могут быть выбраны для анализа реального объекта:</w:t>
      </w:r>
    </w:p>
    <w:p w:rsidR="003E1745" w:rsidRPr="003E1745" w:rsidRDefault="003E1745" w:rsidP="003E1745">
      <w:pPr>
        <w:numPr>
          <w:ilvl w:val="0"/>
          <w:numId w:val="2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Спектральные и другие оптические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>. Основаны на измерении оптических свойств анализируемых систем (спектров излучения, рассеивания и поглощения). Например, фотометрия (фотоэлектроколориметрия) — измерение интенсивности светового потока, прошедшего через окрашенный раствор.</w:t>
      </w:r>
    </w:p>
    <w:p w:rsidR="003E1745" w:rsidRPr="003E1745" w:rsidRDefault="003E1745" w:rsidP="003E1745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Электрохимические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>. Основаны на измерении различных электрических параметров исследуемого вещества, таких как электропроводность (кондуктометрия), разность потенциалов (потенциометрия), количество электричества, прошедшего через раствор (кулонометрия).</w:t>
      </w:r>
    </w:p>
    <w:p w:rsidR="003E1745" w:rsidRPr="003E1745" w:rsidRDefault="003E1745" w:rsidP="003E1745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Хроматографические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 xml:space="preserve">. Основаны на избирательном поглощении (адсорбции) отдельных компонентов анализируемой смеси различными адсорбентами. В группу хроматографических методов входят методы газовой и газожидкостной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хроматографии, распределительной, тонкослойной, адсорбционной,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>ионообменной и других видов хроматографии.</w:t>
      </w:r>
    </w:p>
    <w:p w:rsidR="003E1745" w:rsidRPr="003E1745" w:rsidRDefault="003E1745" w:rsidP="003E1745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sz w:val="24"/>
          <w:szCs w:val="24"/>
          <w:lang w:eastAsia="ru-RU"/>
        </w:rPr>
        <w:t>По способам определения различают прямые и косвенные физико-химические методы: </w:t>
      </w: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 прямых методах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> количество вещества находят непосредственным пересчётом измеренного аналитического сигнала в количество вещества (массу, концентрацию) с помощью уравнения связи.</w:t>
      </w:r>
    </w:p>
    <w:p w:rsidR="003E1745" w:rsidRPr="003E1745" w:rsidRDefault="003E1745" w:rsidP="003E1745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косвенных методах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> аналитический сигнал используется для установления конца химической реакции (как своеобразный индикатор), а количество определяемого вещества, вступившего в реакцию, находят с помощью закона эквивалентов.</w:t>
      </w:r>
    </w:p>
    <w:p w:rsidR="003E1745" w:rsidRPr="003E1745" w:rsidRDefault="003E1745" w:rsidP="003E1745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E1745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Оборудование</w:t>
      </w:r>
    </w:p>
    <w:p w:rsidR="003E1745" w:rsidRPr="003E1745" w:rsidRDefault="003E1745" w:rsidP="003E1745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sz w:val="24"/>
          <w:szCs w:val="24"/>
          <w:lang w:eastAsia="ru-RU"/>
        </w:rPr>
        <w:t>Физико-химические методы обычно требуют применения </w:t>
      </w: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специализированного аналитического оборудования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 xml:space="preserve">. Например, для спектрального анализа используют приборы — ИК-спектрометры, для анализа концентрации ионов водорода в воде — pH-метры.  </w:t>
      </w:r>
    </w:p>
    <w:p w:rsidR="003E1745" w:rsidRPr="003E1745" w:rsidRDefault="003E1745" w:rsidP="003E1745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sz w:val="24"/>
          <w:szCs w:val="24"/>
          <w:lang w:eastAsia="ru-RU"/>
        </w:rPr>
        <w:t>Изображения некоторых приборов для проведения физико-химических методов анализа:</w:t>
      </w:r>
    </w:p>
    <w:p w:rsidR="003E1745" w:rsidRPr="003E1745" w:rsidRDefault="003E1745" w:rsidP="003E174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879725"/>
            <wp:effectExtent l="0" t="0" r="0" b="0"/>
            <wp:docPr id="5" name="Рисунок 5" descr="https://avatars.mds.yandex.net/i?id=f2a8da90750f30cd1f430d6ab0cfb76becd15b02-549158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2a8da90750f30cd1f430d6ab0cfb76becd15b02-549158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745" w:rsidRPr="003E1745" w:rsidRDefault="003E1745" w:rsidP="003E174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000" cy="3045460"/>
            <wp:effectExtent l="0" t="0" r="0" b="2540"/>
            <wp:docPr id="4" name="Рисунок 4" descr="https://avatars.mds.yandex.net/i?id=32be82d609b872683e2ccb59cdd562605998083d-246354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2be82d609b872683e2ccb59cdd562605998083d-246354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3</w:t>
      </w:r>
    </w:p>
    <w:p w:rsidR="003E1745" w:rsidRPr="003E1745" w:rsidRDefault="003E1745" w:rsidP="003E174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0365" cy="3045460"/>
            <wp:effectExtent l="0" t="0" r="635" b="2540"/>
            <wp:docPr id="3" name="Рисунок 3" descr="https://avatars.mds.yandex.net/i?id=c4bffe7eff0ef1d8b7f6ce1b0014d3e84ed325af-1249633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c4bffe7eff0ef1d8b7f6ce1b0014d3e84ed325af-1249633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745" w:rsidRPr="003E1745" w:rsidRDefault="003E1745" w:rsidP="003E174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0095" cy="3045460"/>
            <wp:effectExtent l="0" t="0" r="8255" b="2540"/>
            <wp:docPr id="2" name="Рисунок 2" descr="https://avatars.mds.yandex.net/i?id=0718ebeceda85a8660914868d48114edef962446-475513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0718ebeceda85a8660914868d48114edef962446-475513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422BC9" wp14:editId="04968667">
            <wp:extent cx="2131200" cy="2857819"/>
            <wp:effectExtent l="0" t="0" r="2540" b="0"/>
            <wp:docPr id="1" name="Рисунок 1" descr="https://avatars.mds.yandex.net/i?id=6f113ca38047ee264ed863b1d61cffa21b794b97-425775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6f113ca38047ee264ed863b1d61cffa21b794b97-425775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436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745" w:rsidRPr="003E1745" w:rsidRDefault="003E1745" w:rsidP="003E1745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</w:p>
    <w:p w:rsidR="003E1745" w:rsidRPr="003E1745" w:rsidRDefault="003E1745" w:rsidP="003E1745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E1745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Обработка результатов</w:t>
      </w:r>
    </w:p>
    <w:p w:rsidR="003E1745" w:rsidRPr="003E1745" w:rsidRDefault="003E1745" w:rsidP="003E1745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sz w:val="24"/>
          <w:szCs w:val="24"/>
          <w:lang w:eastAsia="ru-RU"/>
        </w:rPr>
        <w:t>Независимо от метода анализа все полученные результаты должны быть обработаны единым образом, чтобы можно было получить данные о правильности, воспроизводимости и точности метода или методики анализа. Некоторые методы обработки: </w:t>
      </w:r>
      <w:hyperlink r:id="rId11" w:tgtFrame="_blank" w:history="1">
        <w:r w:rsidRPr="003E174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analit.belstu.by</w:t>
        </w:r>
      </w:hyperlink>
    </w:p>
    <w:p w:rsidR="003E1745" w:rsidRPr="003E1745" w:rsidRDefault="003E1745" w:rsidP="003E1745">
      <w:pPr>
        <w:numPr>
          <w:ilvl w:val="0"/>
          <w:numId w:val="4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 градуировочного графика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>. Измеряют интенсивность аналитического сигнала у нескольких стандартных образцов или растворов и строят график в координатах, где с — концентрация определяемого компонента. Затем в тех же условиях измеряют интенсивность сигнала у исследуемой пробы и по графику находят концентрацию вещества.</w:t>
      </w:r>
    </w:p>
    <w:p w:rsidR="003E1745" w:rsidRPr="003E1745" w:rsidRDefault="003E1745" w:rsidP="003E1745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 добавок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>. Анализ проб исследуемого вещества с добавками известных количеств определяемого компонента в соответствующей химической и физической форме. Если найденное содержание определяемого элемента в пределах погрешности методики анализа равно количеству этого элемента в добавке, то можно считать, что систематическая погрешность существенно меньше случайной и анализ выполнен правильно.</w:t>
      </w:r>
    </w:p>
    <w:p w:rsidR="003E1745" w:rsidRPr="003E1745" w:rsidRDefault="003E1745" w:rsidP="003E1745">
      <w:pPr>
        <w:numPr>
          <w:ilvl w:val="0"/>
          <w:numId w:val="4"/>
        </w:numPr>
        <w:spacing w:before="100" w:beforeAutospacing="1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E17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 кругового анализа</w:t>
      </w:r>
      <w:r w:rsidRPr="003E1745">
        <w:rPr>
          <w:rFonts w:ascii="Arial" w:eastAsia="Times New Roman" w:hAnsi="Arial" w:cs="Arial"/>
          <w:sz w:val="24"/>
          <w:szCs w:val="24"/>
          <w:lang w:eastAsia="ru-RU"/>
        </w:rPr>
        <w:t>. Анализ одного и того же вещества различными методами. Например, если результаты определения какого-то компонента методами атомно-эмиссионного, рентгеноспектрального и полярографического анализа оказываются равнозначными в пределах случайной погрешности анализа, то их можно считать правильными, так как вероятность появления одних и тех же систематических погрешностей при анализе различными методами очень мала.</w:t>
      </w:r>
    </w:p>
    <w:p w:rsidR="003441DF" w:rsidRDefault="003441DF"/>
    <w:sectPr w:rsidR="0034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022"/>
    <w:multiLevelType w:val="multilevel"/>
    <w:tmpl w:val="FCF8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C0E3A"/>
    <w:multiLevelType w:val="multilevel"/>
    <w:tmpl w:val="ED34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95343"/>
    <w:multiLevelType w:val="multilevel"/>
    <w:tmpl w:val="DAB0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A63BD2"/>
    <w:multiLevelType w:val="multilevel"/>
    <w:tmpl w:val="66B2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A4"/>
    <w:rsid w:val="003441DF"/>
    <w:rsid w:val="003E1745"/>
    <w:rsid w:val="008250A4"/>
    <w:rsid w:val="00A2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17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17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E1745"/>
    <w:rPr>
      <w:b/>
      <w:bCs/>
    </w:rPr>
  </w:style>
  <w:style w:type="character" w:styleId="a4">
    <w:name w:val="Hyperlink"/>
    <w:basedOn w:val="a0"/>
    <w:uiPriority w:val="99"/>
    <w:semiHidden/>
    <w:unhideWhenUsed/>
    <w:rsid w:val="003E174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17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17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E1745"/>
    <w:rPr>
      <w:b/>
      <w:bCs/>
    </w:rPr>
  </w:style>
  <w:style w:type="character" w:styleId="a4">
    <w:name w:val="Hyperlink"/>
    <w:basedOn w:val="a0"/>
    <w:uiPriority w:val="99"/>
    <w:semiHidden/>
    <w:unhideWhenUsed/>
    <w:rsid w:val="003E174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89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45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3463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4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594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81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63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469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696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40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889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4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5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531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0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8705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60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18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5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935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892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6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analit.belstu.by/assets/files/fhma/comp-obrab-rez-him-analiza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2026-03-16T13:26:00Z</cp:lastPrinted>
  <dcterms:created xsi:type="dcterms:W3CDTF">2026-03-16T13:19:00Z</dcterms:created>
  <dcterms:modified xsi:type="dcterms:W3CDTF">2026-03-26T12:05:00Z</dcterms:modified>
</cp:coreProperties>
</file>