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9BD" w:rsidRDefault="007233BF" w:rsidP="007233B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233BF">
        <w:rPr>
          <w:rFonts w:ascii="Times New Roman" w:hAnsi="Times New Roman" w:cs="Times New Roman"/>
          <w:b/>
          <w:sz w:val="24"/>
          <w:szCs w:val="24"/>
        </w:rPr>
        <w:t>Л-5 Условия залегания месторождений. Схемы открытых разработок</w:t>
      </w:r>
    </w:p>
    <w:p w:rsidR="00C808B3" w:rsidRDefault="00C808B3" w:rsidP="007233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дистанционного обучения </w:t>
      </w:r>
    </w:p>
    <w:p w:rsidR="00C808B3" w:rsidRDefault="00C808B3" w:rsidP="00C808B3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Сделать конспект лекции</w:t>
      </w:r>
    </w:p>
    <w:p w:rsidR="00C808B3" w:rsidRPr="00C808B3" w:rsidRDefault="00C808B3" w:rsidP="00C808B3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тетради начертить рис 2.1</w:t>
      </w:r>
    </w:p>
    <w:p w:rsidR="007233BF" w:rsidRPr="007233BF" w:rsidRDefault="007233BF" w:rsidP="007233BF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233BF">
        <w:rPr>
          <w:rFonts w:ascii="Times New Roman" w:hAnsi="Times New Roman" w:cs="Times New Roman"/>
          <w:sz w:val="24"/>
          <w:szCs w:val="24"/>
        </w:rPr>
        <w:t>Месторождения полезных ископаемых, разрабатываемые открытым способом, отличаются весьма разнообразными условиями залегания, влияющими на выбор технических средств и порядок производства горных работ.</w:t>
      </w:r>
    </w:p>
    <w:p w:rsidR="007233BF" w:rsidRPr="007233BF" w:rsidRDefault="007233BF" w:rsidP="007233BF">
      <w:pPr>
        <w:jc w:val="both"/>
        <w:rPr>
          <w:rFonts w:ascii="Times New Roman" w:hAnsi="Times New Roman" w:cs="Times New Roman"/>
          <w:sz w:val="24"/>
          <w:szCs w:val="24"/>
        </w:rPr>
      </w:pPr>
      <w:r w:rsidRPr="007233BF">
        <w:rPr>
          <w:rFonts w:ascii="Times New Roman" w:hAnsi="Times New Roman" w:cs="Times New Roman"/>
          <w:sz w:val="24"/>
          <w:szCs w:val="24"/>
        </w:rPr>
        <w:t>Типы месторождений различают по характерным признакам.</w:t>
      </w:r>
    </w:p>
    <w:p w:rsidR="007233BF" w:rsidRPr="007233BF" w:rsidRDefault="007233BF" w:rsidP="007233BF">
      <w:pPr>
        <w:jc w:val="both"/>
        <w:rPr>
          <w:rFonts w:ascii="Times New Roman" w:hAnsi="Times New Roman" w:cs="Times New Roman"/>
          <w:sz w:val="24"/>
          <w:szCs w:val="24"/>
        </w:rPr>
      </w:pPr>
      <w:r w:rsidRPr="007233BF">
        <w:rPr>
          <w:rFonts w:ascii="Times New Roman" w:hAnsi="Times New Roman" w:cs="Times New Roman"/>
          <w:i/>
          <w:iCs/>
          <w:sz w:val="24"/>
          <w:szCs w:val="24"/>
        </w:rPr>
        <w:t xml:space="preserve">По форме </w:t>
      </w:r>
      <w:r w:rsidRPr="007233BF">
        <w:rPr>
          <w:rFonts w:ascii="Times New Roman" w:hAnsi="Times New Roman" w:cs="Times New Roman"/>
          <w:sz w:val="24"/>
          <w:szCs w:val="24"/>
        </w:rPr>
        <w:t>выделяют залежи (рис. 2.1):</w:t>
      </w:r>
    </w:p>
    <w:p w:rsidR="007233BF" w:rsidRPr="007233BF" w:rsidRDefault="007233BF" w:rsidP="007233BF">
      <w:pPr>
        <w:jc w:val="both"/>
        <w:rPr>
          <w:rFonts w:ascii="Times New Roman" w:hAnsi="Times New Roman" w:cs="Times New Roman"/>
          <w:sz w:val="24"/>
          <w:szCs w:val="24"/>
        </w:rPr>
      </w:pPr>
      <w:r w:rsidRPr="007233BF">
        <w:rPr>
          <w:rFonts w:ascii="Times New Roman" w:hAnsi="Times New Roman" w:cs="Times New Roman"/>
          <w:i/>
          <w:iCs/>
          <w:sz w:val="24"/>
          <w:szCs w:val="24"/>
        </w:rPr>
        <w:t xml:space="preserve">- изометрические </w:t>
      </w:r>
      <w:r w:rsidRPr="007233BF">
        <w:rPr>
          <w:rFonts w:ascii="Times New Roman" w:hAnsi="Times New Roman" w:cs="Times New Roman"/>
          <w:sz w:val="24"/>
          <w:szCs w:val="24"/>
        </w:rPr>
        <w:t xml:space="preserve">– развитые примерно одинаково во всех направлениях: массивные залежи, штоки, гнезда, и т. п. (схемы </w:t>
      </w:r>
      <w:r w:rsidRPr="007233BF">
        <w:rPr>
          <w:rFonts w:ascii="Times New Roman" w:hAnsi="Times New Roman" w:cs="Times New Roman"/>
          <w:i/>
          <w:iCs/>
          <w:sz w:val="24"/>
          <w:szCs w:val="24"/>
        </w:rPr>
        <w:t>в, з</w:t>
      </w:r>
      <w:r w:rsidRPr="007233BF">
        <w:rPr>
          <w:rFonts w:ascii="Times New Roman" w:hAnsi="Times New Roman" w:cs="Times New Roman"/>
          <w:iCs/>
          <w:sz w:val="24"/>
          <w:szCs w:val="24"/>
        </w:rPr>
        <w:t>)</w:t>
      </w:r>
      <w:r w:rsidRPr="007233BF">
        <w:rPr>
          <w:rFonts w:ascii="Times New Roman" w:hAnsi="Times New Roman" w:cs="Times New Roman"/>
          <w:sz w:val="24"/>
          <w:szCs w:val="24"/>
        </w:rPr>
        <w:t>;</w:t>
      </w:r>
    </w:p>
    <w:p w:rsidR="007233BF" w:rsidRPr="007233BF" w:rsidRDefault="007233BF" w:rsidP="007233BF">
      <w:pPr>
        <w:jc w:val="both"/>
        <w:rPr>
          <w:rFonts w:ascii="Times New Roman" w:hAnsi="Times New Roman" w:cs="Times New Roman"/>
          <w:sz w:val="24"/>
          <w:szCs w:val="24"/>
        </w:rPr>
      </w:pPr>
      <w:r w:rsidRPr="007233BF">
        <w:rPr>
          <w:rFonts w:ascii="Times New Roman" w:hAnsi="Times New Roman" w:cs="Times New Roman"/>
          <w:i/>
          <w:iCs/>
          <w:sz w:val="24"/>
          <w:szCs w:val="24"/>
        </w:rPr>
        <w:t xml:space="preserve">- плитообразные </w:t>
      </w:r>
      <w:r w:rsidRPr="007233BF">
        <w:rPr>
          <w:rFonts w:ascii="Times New Roman" w:hAnsi="Times New Roman" w:cs="Times New Roman"/>
          <w:sz w:val="24"/>
          <w:szCs w:val="24"/>
        </w:rPr>
        <w:t xml:space="preserve">– вытянутые преимущественно в двух направлениях при относительно небольшой мощности: пласты, </w:t>
      </w:r>
      <w:proofErr w:type="spellStart"/>
      <w:r w:rsidRPr="007233BF">
        <w:rPr>
          <w:rFonts w:ascii="Times New Roman" w:hAnsi="Times New Roman" w:cs="Times New Roman"/>
          <w:sz w:val="24"/>
          <w:szCs w:val="24"/>
        </w:rPr>
        <w:t>пластообразные</w:t>
      </w:r>
      <w:proofErr w:type="spellEnd"/>
      <w:r w:rsidRPr="007233BF">
        <w:rPr>
          <w:rFonts w:ascii="Times New Roman" w:hAnsi="Times New Roman" w:cs="Times New Roman"/>
          <w:sz w:val="24"/>
          <w:szCs w:val="24"/>
        </w:rPr>
        <w:t xml:space="preserve"> залежи, линзы (</w:t>
      </w:r>
      <w:proofErr w:type="gramStart"/>
      <w:r w:rsidRPr="007233BF">
        <w:rPr>
          <w:rFonts w:ascii="Times New Roman" w:hAnsi="Times New Roman" w:cs="Times New Roman"/>
          <w:sz w:val="24"/>
          <w:szCs w:val="24"/>
        </w:rPr>
        <w:t>схемы</w:t>
      </w:r>
      <w:proofErr w:type="gramEnd"/>
      <w:r w:rsidRPr="007233BF">
        <w:rPr>
          <w:rFonts w:ascii="Times New Roman" w:hAnsi="Times New Roman" w:cs="Times New Roman"/>
          <w:sz w:val="24"/>
          <w:szCs w:val="24"/>
        </w:rPr>
        <w:t xml:space="preserve"> </w:t>
      </w:r>
      <w:r w:rsidRPr="007233BF">
        <w:rPr>
          <w:rFonts w:ascii="Times New Roman" w:hAnsi="Times New Roman" w:cs="Times New Roman"/>
          <w:i/>
          <w:iCs/>
          <w:sz w:val="24"/>
          <w:szCs w:val="24"/>
        </w:rPr>
        <w:t>а, г, ж</w:t>
      </w:r>
      <w:r w:rsidRPr="007233BF">
        <w:rPr>
          <w:rFonts w:ascii="Times New Roman" w:hAnsi="Times New Roman" w:cs="Times New Roman"/>
          <w:iCs/>
          <w:sz w:val="24"/>
          <w:szCs w:val="24"/>
        </w:rPr>
        <w:t>)</w:t>
      </w:r>
      <w:r w:rsidRPr="007233BF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:rsidR="007233BF" w:rsidRDefault="007233BF" w:rsidP="007233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DECB9EB" wp14:editId="7DA576C3">
            <wp:extent cx="5733334" cy="4638096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334" cy="4638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33BF" w:rsidRPr="007233BF" w:rsidRDefault="007233BF" w:rsidP="007233BF">
      <w:pPr>
        <w:jc w:val="both"/>
        <w:rPr>
          <w:rFonts w:ascii="Times New Roman" w:hAnsi="Times New Roman" w:cs="Times New Roman"/>
          <w:sz w:val="24"/>
          <w:szCs w:val="24"/>
        </w:rPr>
      </w:pPr>
      <w:r w:rsidRPr="007233BF">
        <w:rPr>
          <w:rFonts w:ascii="Times New Roman" w:hAnsi="Times New Roman" w:cs="Times New Roman"/>
          <w:i/>
          <w:iCs/>
          <w:sz w:val="24"/>
          <w:szCs w:val="24"/>
        </w:rPr>
        <w:t xml:space="preserve">- столбообразные </w:t>
      </w:r>
      <w:r w:rsidRPr="007233BF">
        <w:rPr>
          <w:rFonts w:ascii="Times New Roman" w:hAnsi="Times New Roman" w:cs="Times New Roman"/>
          <w:sz w:val="24"/>
          <w:szCs w:val="24"/>
        </w:rPr>
        <w:t xml:space="preserve">и </w:t>
      </w:r>
      <w:r w:rsidRPr="007233BF">
        <w:rPr>
          <w:rFonts w:ascii="Times New Roman" w:hAnsi="Times New Roman" w:cs="Times New Roman"/>
          <w:i/>
          <w:sz w:val="24"/>
          <w:szCs w:val="24"/>
        </w:rPr>
        <w:t>тру</w:t>
      </w:r>
      <w:r w:rsidRPr="007233BF">
        <w:rPr>
          <w:rFonts w:ascii="Times New Roman" w:hAnsi="Times New Roman" w:cs="Times New Roman"/>
          <w:i/>
          <w:iCs/>
          <w:sz w:val="24"/>
          <w:szCs w:val="24"/>
        </w:rPr>
        <w:t xml:space="preserve">бообразные </w:t>
      </w:r>
      <w:r w:rsidRPr="007233BF">
        <w:rPr>
          <w:rFonts w:ascii="Times New Roman" w:hAnsi="Times New Roman" w:cs="Times New Roman"/>
          <w:sz w:val="24"/>
          <w:szCs w:val="24"/>
        </w:rPr>
        <w:t xml:space="preserve">– вытянутые в одном направлении (главным образом по падению) при сравнительно небольших, мало отличающихся друг от друга размерах в сечении (схема </w:t>
      </w:r>
      <w:r w:rsidRPr="007233BF">
        <w:rPr>
          <w:rFonts w:ascii="Times New Roman" w:hAnsi="Times New Roman" w:cs="Times New Roman"/>
          <w:i/>
          <w:iCs/>
          <w:sz w:val="24"/>
          <w:szCs w:val="24"/>
        </w:rPr>
        <w:t>д</w:t>
      </w:r>
      <w:r w:rsidRPr="007233BF">
        <w:rPr>
          <w:rFonts w:ascii="Times New Roman" w:hAnsi="Times New Roman" w:cs="Times New Roman"/>
          <w:iCs/>
          <w:sz w:val="24"/>
          <w:szCs w:val="24"/>
        </w:rPr>
        <w:t>)</w:t>
      </w:r>
      <w:r w:rsidRPr="007233BF">
        <w:rPr>
          <w:rFonts w:ascii="Times New Roman" w:hAnsi="Times New Roman" w:cs="Times New Roman"/>
          <w:sz w:val="24"/>
          <w:szCs w:val="24"/>
        </w:rPr>
        <w:t>;</w:t>
      </w:r>
    </w:p>
    <w:p w:rsidR="007233BF" w:rsidRPr="007233BF" w:rsidRDefault="007233BF" w:rsidP="007233BF">
      <w:pPr>
        <w:jc w:val="both"/>
        <w:rPr>
          <w:rFonts w:ascii="Times New Roman" w:hAnsi="Times New Roman" w:cs="Times New Roman"/>
          <w:sz w:val="24"/>
          <w:szCs w:val="24"/>
        </w:rPr>
      </w:pPr>
      <w:r w:rsidRPr="007233BF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- смешанные </w:t>
      </w:r>
      <w:r w:rsidRPr="007233BF">
        <w:rPr>
          <w:rFonts w:ascii="Times New Roman" w:hAnsi="Times New Roman" w:cs="Times New Roman"/>
          <w:sz w:val="24"/>
          <w:szCs w:val="24"/>
        </w:rPr>
        <w:t>– представленные одновременно несколькими формами (например, пласты и линзы, столбы и жилы);</w:t>
      </w:r>
    </w:p>
    <w:p w:rsidR="007233BF" w:rsidRPr="007233BF" w:rsidRDefault="007233BF" w:rsidP="007233BF">
      <w:pPr>
        <w:jc w:val="both"/>
        <w:rPr>
          <w:rFonts w:ascii="Times New Roman" w:hAnsi="Times New Roman" w:cs="Times New Roman"/>
          <w:sz w:val="24"/>
          <w:szCs w:val="24"/>
        </w:rPr>
      </w:pPr>
      <w:r w:rsidRPr="007233BF">
        <w:rPr>
          <w:rFonts w:ascii="Times New Roman" w:hAnsi="Times New Roman" w:cs="Times New Roman"/>
          <w:i/>
          <w:iCs/>
          <w:sz w:val="24"/>
          <w:szCs w:val="24"/>
        </w:rPr>
        <w:t xml:space="preserve">- сложные, </w:t>
      </w:r>
      <w:r w:rsidRPr="007233BF">
        <w:rPr>
          <w:rFonts w:ascii="Times New Roman" w:hAnsi="Times New Roman" w:cs="Times New Roman"/>
          <w:sz w:val="24"/>
          <w:szCs w:val="24"/>
        </w:rPr>
        <w:t xml:space="preserve">когда трудно выделить преимущественное тяготение к одной из перечисленных групп, например, ветвящиеся жилы, вкрапленности, гнезда (схема </w:t>
      </w:r>
      <w:r w:rsidRPr="007233BF">
        <w:rPr>
          <w:rFonts w:ascii="Times New Roman" w:hAnsi="Times New Roman" w:cs="Times New Roman"/>
          <w:i/>
          <w:sz w:val="24"/>
          <w:szCs w:val="24"/>
        </w:rPr>
        <w:t>б</w:t>
      </w:r>
      <w:r w:rsidRPr="007233BF">
        <w:rPr>
          <w:rFonts w:ascii="Times New Roman" w:hAnsi="Times New Roman" w:cs="Times New Roman"/>
          <w:sz w:val="24"/>
          <w:szCs w:val="24"/>
        </w:rPr>
        <w:t>).</w:t>
      </w:r>
    </w:p>
    <w:p w:rsidR="007233BF" w:rsidRPr="007233BF" w:rsidRDefault="007233BF" w:rsidP="007233BF">
      <w:pPr>
        <w:jc w:val="both"/>
        <w:rPr>
          <w:rFonts w:ascii="Times New Roman" w:hAnsi="Times New Roman" w:cs="Times New Roman"/>
          <w:sz w:val="24"/>
          <w:szCs w:val="24"/>
        </w:rPr>
      </w:pPr>
      <w:r w:rsidRPr="007233BF">
        <w:rPr>
          <w:rFonts w:ascii="Times New Roman" w:hAnsi="Times New Roman" w:cs="Times New Roman"/>
          <w:sz w:val="24"/>
          <w:szCs w:val="24"/>
        </w:rPr>
        <w:t>От формы залежи зависит форма карьерного поля.</w:t>
      </w:r>
    </w:p>
    <w:p w:rsidR="007233BF" w:rsidRPr="007233BF" w:rsidRDefault="007233BF" w:rsidP="007233BF">
      <w:pPr>
        <w:jc w:val="both"/>
        <w:rPr>
          <w:rFonts w:ascii="Times New Roman" w:hAnsi="Times New Roman" w:cs="Times New Roman"/>
          <w:sz w:val="24"/>
          <w:szCs w:val="24"/>
        </w:rPr>
      </w:pPr>
      <w:r w:rsidRPr="007233BF">
        <w:rPr>
          <w:rFonts w:ascii="Times New Roman" w:hAnsi="Times New Roman" w:cs="Times New Roman"/>
          <w:i/>
          <w:iCs/>
          <w:sz w:val="24"/>
          <w:szCs w:val="24"/>
        </w:rPr>
        <w:t xml:space="preserve">Рельеф </w:t>
      </w:r>
      <w:r w:rsidRPr="007233BF">
        <w:rPr>
          <w:rFonts w:ascii="Times New Roman" w:hAnsi="Times New Roman" w:cs="Times New Roman"/>
          <w:sz w:val="24"/>
          <w:szCs w:val="24"/>
        </w:rPr>
        <w:t xml:space="preserve">поверхности может быть </w:t>
      </w:r>
      <w:r w:rsidRPr="007233BF">
        <w:rPr>
          <w:rFonts w:ascii="Times New Roman" w:hAnsi="Times New Roman" w:cs="Times New Roman"/>
          <w:i/>
          <w:iCs/>
          <w:sz w:val="24"/>
          <w:szCs w:val="24"/>
        </w:rPr>
        <w:t xml:space="preserve">равнинным, </w:t>
      </w:r>
      <w:r w:rsidRPr="007233BF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7233BF">
        <w:rPr>
          <w:rFonts w:ascii="Times New Roman" w:hAnsi="Times New Roman" w:cs="Times New Roman"/>
          <w:sz w:val="24"/>
          <w:szCs w:val="24"/>
        </w:rPr>
        <w:t>схема</w:t>
      </w:r>
      <w:proofErr w:type="gramEnd"/>
      <w:r w:rsidRPr="007233BF">
        <w:rPr>
          <w:rFonts w:ascii="Times New Roman" w:hAnsi="Times New Roman" w:cs="Times New Roman"/>
          <w:sz w:val="24"/>
          <w:szCs w:val="24"/>
        </w:rPr>
        <w:t xml:space="preserve"> </w:t>
      </w:r>
      <w:r w:rsidRPr="007233BF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7233BF">
        <w:rPr>
          <w:rFonts w:ascii="Times New Roman" w:hAnsi="Times New Roman" w:cs="Times New Roman"/>
          <w:iCs/>
          <w:sz w:val="24"/>
          <w:szCs w:val="24"/>
        </w:rPr>
        <w:t>)</w:t>
      </w:r>
      <w:r w:rsidRPr="007233BF">
        <w:rPr>
          <w:rFonts w:ascii="Times New Roman" w:hAnsi="Times New Roman" w:cs="Times New Roman"/>
          <w:i/>
          <w:iCs/>
          <w:sz w:val="24"/>
          <w:szCs w:val="24"/>
        </w:rPr>
        <w:t xml:space="preserve">; холмистым </w:t>
      </w:r>
      <w:r w:rsidRPr="007233BF">
        <w:rPr>
          <w:rFonts w:ascii="Times New Roman" w:hAnsi="Times New Roman" w:cs="Times New Roman"/>
          <w:sz w:val="24"/>
          <w:szCs w:val="24"/>
        </w:rPr>
        <w:t xml:space="preserve">(схемы </w:t>
      </w:r>
      <w:r w:rsidRPr="007233BF">
        <w:rPr>
          <w:rFonts w:ascii="Times New Roman" w:hAnsi="Times New Roman" w:cs="Times New Roman"/>
          <w:i/>
          <w:iCs/>
          <w:sz w:val="24"/>
          <w:szCs w:val="24"/>
        </w:rPr>
        <w:t>г, з</w:t>
      </w:r>
      <w:r w:rsidRPr="007233BF">
        <w:rPr>
          <w:rFonts w:ascii="Times New Roman" w:hAnsi="Times New Roman" w:cs="Times New Roman"/>
          <w:iCs/>
          <w:sz w:val="24"/>
          <w:szCs w:val="24"/>
        </w:rPr>
        <w:t>)</w:t>
      </w:r>
      <w:r w:rsidRPr="007233BF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7233BF">
        <w:rPr>
          <w:rFonts w:ascii="Times New Roman" w:hAnsi="Times New Roman" w:cs="Times New Roman"/>
          <w:sz w:val="24"/>
          <w:szCs w:val="24"/>
        </w:rPr>
        <w:t xml:space="preserve">представлен </w:t>
      </w:r>
      <w:r w:rsidRPr="007233BF">
        <w:rPr>
          <w:rFonts w:ascii="Times New Roman" w:hAnsi="Times New Roman" w:cs="Times New Roman"/>
          <w:i/>
          <w:iCs/>
          <w:sz w:val="24"/>
          <w:szCs w:val="24"/>
        </w:rPr>
        <w:t xml:space="preserve">возвышенностью </w:t>
      </w:r>
      <w:r w:rsidRPr="007233BF">
        <w:rPr>
          <w:rFonts w:ascii="Times New Roman" w:hAnsi="Times New Roman" w:cs="Times New Roman"/>
          <w:sz w:val="24"/>
          <w:szCs w:val="24"/>
        </w:rPr>
        <w:t xml:space="preserve">(схема </w:t>
      </w:r>
      <w:r w:rsidRPr="007233BF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7233BF">
        <w:rPr>
          <w:rFonts w:ascii="Times New Roman" w:hAnsi="Times New Roman" w:cs="Times New Roman"/>
          <w:iCs/>
          <w:sz w:val="24"/>
          <w:szCs w:val="24"/>
        </w:rPr>
        <w:t>)</w:t>
      </w:r>
      <w:r w:rsidRPr="007233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233BF">
        <w:rPr>
          <w:rFonts w:ascii="Times New Roman" w:hAnsi="Times New Roman" w:cs="Times New Roman"/>
          <w:sz w:val="24"/>
          <w:szCs w:val="24"/>
        </w:rPr>
        <w:t>или ее склоном (схема б), наконец, залежь может находиться под водой. Рельеф поверхности влияет на порядок разработки и выбор возможных средств механизации.</w:t>
      </w:r>
    </w:p>
    <w:p w:rsidR="007233BF" w:rsidRPr="007233BF" w:rsidRDefault="007233BF" w:rsidP="007233BF">
      <w:pPr>
        <w:jc w:val="both"/>
        <w:rPr>
          <w:rFonts w:ascii="Times New Roman" w:hAnsi="Times New Roman" w:cs="Times New Roman"/>
          <w:sz w:val="24"/>
          <w:szCs w:val="24"/>
        </w:rPr>
      </w:pPr>
      <w:r w:rsidRPr="007233BF">
        <w:rPr>
          <w:rFonts w:ascii="Times New Roman" w:hAnsi="Times New Roman" w:cs="Times New Roman"/>
          <w:i/>
          <w:iCs/>
          <w:sz w:val="24"/>
          <w:szCs w:val="24"/>
        </w:rPr>
        <w:t xml:space="preserve">По строению </w:t>
      </w:r>
      <w:r w:rsidRPr="007233BF">
        <w:rPr>
          <w:rFonts w:ascii="Times New Roman" w:hAnsi="Times New Roman" w:cs="Times New Roman"/>
          <w:sz w:val="24"/>
          <w:szCs w:val="24"/>
        </w:rPr>
        <w:t xml:space="preserve">различают [30]: </w:t>
      </w:r>
      <w:r w:rsidRPr="007233BF">
        <w:rPr>
          <w:rFonts w:ascii="Times New Roman" w:hAnsi="Times New Roman" w:cs="Times New Roman"/>
          <w:i/>
          <w:iCs/>
          <w:sz w:val="24"/>
          <w:szCs w:val="24"/>
        </w:rPr>
        <w:t xml:space="preserve">простые </w:t>
      </w:r>
      <w:r w:rsidRPr="007233BF">
        <w:rPr>
          <w:rFonts w:ascii="Times New Roman" w:hAnsi="Times New Roman" w:cs="Times New Roman"/>
          <w:sz w:val="24"/>
          <w:szCs w:val="24"/>
        </w:rPr>
        <w:t>залежи с однород</w:t>
      </w:r>
      <w:r w:rsidRPr="007233BF">
        <w:rPr>
          <w:rFonts w:ascii="Times New Roman" w:hAnsi="Times New Roman" w:cs="Times New Roman"/>
          <w:sz w:val="24"/>
          <w:szCs w:val="24"/>
        </w:rPr>
        <w:softHyphen/>
        <w:t>ным строением без существенных прослоев и включений (</w:t>
      </w:r>
      <w:proofErr w:type="gramStart"/>
      <w:r w:rsidRPr="007233BF">
        <w:rPr>
          <w:rFonts w:ascii="Times New Roman" w:hAnsi="Times New Roman" w:cs="Times New Roman"/>
          <w:sz w:val="24"/>
          <w:szCs w:val="24"/>
        </w:rPr>
        <w:t>схемы</w:t>
      </w:r>
      <w:proofErr w:type="gramEnd"/>
      <w:r w:rsidRPr="007233BF">
        <w:rPr>
          <w:rFonts w:ascii="Times New Roman" w:hAnsi="Times New Roman" w:cs="Times New Roman"/>
          <w:sz w:val="24"/>
          <w:szCs w:val="24"/>
        </w:rPr>
        <w:t xml:space="preserve"> а, </w:t>
      </w:r>
      <w:r w:rsidRPr="007233BF">
        <w:rPr>
          <w:rFonts w:ascii="Times New Roman" w:hAnsi="Times New Roman" w:cs="Times New Roman"/>
          <w:i/>
          <w:iCs/>
          <w:sz w:val="24"/>
          <w:szCs w:val="24"/>
        </w:rPr>
        <w:t>д, ж</w:t>
      </w:r>
      <w:r w:rsidRPr="007233BF">
        <w:rPr>
          <w:rFonts w:ascii="Times New Roman" w:hAnsi="Times New Roman" w:cs="Times New Roman"/>
          <w:iCs/>
          <w:sz w:val="24"/>
          <w:szCs w:val="24"/>
        </w:rPr>
        <w:t>)</w:t>
      </w:r>
      <w:r w:rsidRPr="007233BF">
        <w:rPr>
          <w:rFonts w:ascii="Times New Roman" w:hAnsi="Times New Roman" w:cs="Times New Roman"/>
          <w:i/>
          <w:iCs/>
          <w:sz w:val="24"/>
          <w:szCs w:val="24"/>
        </w:rPr>
        <w:t xml:space="preserve">; сложные </w:t>
      </w:r>
      <w:r w:rsidRPr="007233BF">
        <w:rPr>
          <w:rFonts w:ascii="Times New Roman" w:hAnsi="Times New Roman" w:cs="Times New Roman"/>
          <w:sz w:val="24"/>
          <w:szCs w:val="24"/>
        </w:rPr>
        <w:t xml:space="preserve">залежи, содержащие прослои, </w:t>
      </w:r>
      <w:proofErr w:type="spellStart"/>
      <w:r w:rsidRPr="007233BF">
        <w:rPr>
          <w:rFonts w:ascii="Times New Roman" w:hAnsi="Times New Roman" w:cs="Times New Roman"/>
          <w:sz w:val="24"/>
          <w:szCs w:val="24"/>
        </w:rPr>
        <w:t>пропластки</w:t>
      </w:r>
      <w:proofErr w:type="spellEnd"/>
      <w:r w:rsidRPr="007233BF">
        <w:rPr>
          <w:rFonts w:ascii="Times New Roman" w:hAnsi="Times New Roman" w:cs="Times New Roman"/>
          <w:sz w:val="24"/>
          <w:szCs w:val="24"/>
        </w:rPr>
        <w:t xml:space="preserve">, включения пустых пород и некондиционного полезного ископаемого, (схемы </w:t>
      </w:r>
      <w:r w:rsidRPr="007233BF">
        <w:rPr>
          <w:rFonts w:ascii="Times New Roman" w:hAnsi="Times New Roman" w:cs="Times New Roman"/>
          <w:i/>
          <w:iCs/>
          <w:sz w:val="24"/>
          <w:szCs w:val="24"/>
        </w:rPr>
        <w:t xml:space="preserve">б, г, </w:t>
      </w:r>
      <w:r w:rsidRPr="007233BF">
        <w:rPr>
          <w:rFonts w:ascii="Times New Roman" w:hAnsi="Times New Roman" w:cs="Times New Roman"/>
          <w:sz w:val="24"/>
          <w:szCs w:val="24"/>
        </w:rPr>
        <w:t xml:space="preserve">з); </w:t>
      </w:r>
      <w:r w:rsidRPr="007233BF">
        <w:rPr>
          <w:rFonts w:ascii="Times New Roman" w:hAnsi="Times New Roman" w:cs="Times New Roman"/>
          <w:i/>
          <w:iCs/>
          <w:sz w:val="24"/>
          <w:szCs w:val="24"/>
        </w:rPr>
        <w:t xml:space="preserve">рассредоточенные </w:t>
      </w:r>
      <w:r w:rsidRPr="007233BF">
        <w:rPr>
          <w:rFonts w:ascii="Times New Roman" w:hAnsi="Times New Roman" w:cs="Times New Roman"/>
          <w:sz w:val="24"/>
          <w:szCs w:val="24"/>
        </w:rPr>
        <w:t>залежи, имеющие сложное строение, при котором кондиционное, некондиционное полезное ископаемое и пустые породы распределены в толще земной коры без определенной закономерности и четко выраженных контактов.</w:t>
      </w:r>
    </w:p>
    <w:p w:rsidR="007233BF" w:rsidRPr="007233BF" w:rsidRDefault="007233BF" w:rsidP="007233BF">
      <w:pPr>
        <w:jc w:val="both"/>
        <w:rPr>
          <w:rFonts w:ascii="Times New Roman" w:hAnsi="Times New Roman" w:cs="Times New Roman"/>
          <w:sz w:val="24"/>
          <w:szCs w:val="24"/>
        </w:rPr>
      </w:pPr>
      <w:r w:rsidRPr="007233BF">
        <w:rPr>
          <w:rFonts w:ascii="Times New Roman" w:hAnsi="Times New Roman" w:cs="Times New Roman"/>
          <w:sz w:val="24"/>
          <w:szCs w:val="24"/>
        </w:rPr>
        <w:t xml:space="preserve">При разработке простых месторождений </w:t>
      </w:r>
      <w:r w:rsidRPr="007233BF">
        <w:rPr>
          <w:rFonts w:ascii="Times New Roman" w:hAnsi="Times New Roman" w:cs="Times New Roman"/>
          <w:b/>
          <w:sz w:val="24"/>
          <w:szCs w:val="24"/>
        </w:rPr>
        <w:t>применяют валовый способ выемки</w:t>
      </w:r>
      <w:r w:rsidRPr="007233BF">
        <w:rPr>
          <w:rFonts w:ascii="Times New Roman" w:hAnsi="Times New Roman" w:cs="Times New Roman"/>
          <w:sz w:val="24"/>
          <w:szCs w:val="24"/>
        </w:rPr>
        <w:t>. На сложных залежах необходима раздельная (</w:t>
      </w:r>
      <w:r w:rsidRPr="007233BF">
        <w:rPr>
          <w:rFonts w:ascii="Times New Roman" w:hAnsi="Times New Roman" w:cs="Times New Roman"/>
          <w:b/>
          <w:sz w:val="24"/>
          <w:szCs w:val="24"/>
        </w:rPr>
        <w:t>селективная) разработка</w:t>
      </w:r>
      <w:r w:rsidRPr="007233BF">
        <w:rPr>
          <w:rFonts w:ascii="Times New Roman" w:hAnsi="Times New Roman" w:cs="Times New Roman"/>
          <w:sz w:val="24"/>
          <w:szCs w:val="24"/>
        </w:rPr>
        <w:t xml:space="preserve"> различных типов, сортов полезного ископаемого и пустых пород. Выбор валового или раздельного способа выемки на рассредоточенных залежах производят после детальной эксплуатационной разведки.</w:t>
      </w:r>
    </w:p>
    <w:p w:rsidR="007233BF" w:rsidRDefault="007233BF" w:rsidP="007233BF">
      <w:pPr>
        <w:jc w:val="both"/>
        <w:rPr>
          <w:rFonts w:ascii="Times New Roman" w:hAnsi="Times New Roman" w:cs="Times New Roman"/>
          <w:sz w:val="24"/>
          <w:szCs w:val="24"/>
        </w:rPr>
      </w:pPr>
      <w:r w:rsidRPr="007233BF">
        <w:rPr>
          <w:rFonts w:ascii="Times New Roman" w:hAnsi="Times New Roman" w:cs="Times New Roman"/>
          <w:i/>
          <w:iCs/>
          <w:sz w:val="24"/>
          <w:szCs w:val="24"/>
        </w:rPr>
        <w:t xml:space="preserve">По углу падения </w:t>
      </w:r>
      <w:r w:rsidRPr="007233BF">
        <w:rPr>
          <w:rFonts w:ascii="Times New Roman" w:hAnsi="Times New Roman" w:cs="Times New Roman"/>
          <w:sz w:val="24"/>
          <w:szCs w:val="24"/>
        </w:rPr>
        <w:t xml:space="preserve">выделяют залежи: </w:t>
      </w:r>
    </w:p>
    <w:p w:rsidR="007233BF" w:rsidRDefault="007233BF" w:rsidP="007233BF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233BF">
        <w:rPr>
          <w:rFonts w:ascii="Times New Roman" w:hAnsi="Times New Roman" w:cs="Times New Roman"/>
          <w:i/>
          <w:iCs/>
          <w:sz w:val="24"/>
          <w:szCs w:val="24"/>
        </w:rPr>
        <w:t xml:space="preserve">пологие, </w:t>
      </w:r>
      <w:r w:rsidRPr="007233BF">
        <w:rPr>
          <w:rFonts w:ascii="Times New Roman" w:hAnsi="Times New Roman" w:cs="Times New Roman"/>
          <w:sz w:val="24"/>
          <w:szCs w:val="24"/>
        </w:rPr>
        <w:t xml:space="preserve">которые характеризуются горизонтальным или слабонаклонным (до 8–10°) залеганием (схемы </w:t>
      </w:r>
      <w:r w:rsidRPr="007233BF">
        <w:rPr>
          <w:rFonts w:ascii="Times New Roman" w:hAnsi="Times New Roman" w:cs="Times New Roman"/>
          <w:i/>
          <w:iCs/>
          <w:sz w:val="24"/>
          <w:szCs w:val="24"/>
        </w:rPr>
        <w:t>а, г</w:t>
      </w:r>
      <w:r w:rsidRPr="007233BF">
        <w:rPr>
          <w:rFonts w:ascii="Times New Roman" w:hAnsi="Times New Roman" w:cs="Times New Roman"/>
          <w:iCs/>
          <w:sz w:val="24"/>
          <w:szCs w:val="24"/>
        </w:rPr>
        <w:t>),</w:t>
      </w:r>
    </w:p>
    <w:p w:rsidR="007233BF" w:rsidRDefault="007233BF" w:rsidP="007233BF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233BF">
        <w:rPr>
          <w:rFonts w:ascii="Times New Roman" w:hAnsi="Times New Roman" w:cs="Times New Roman"/>
          <w:i/>
          <w:iCs/>
          <w:sz w:val="24"/>
          <w:szCs w:val="24"/>
        </w:rPr>
        <w:t xml:space="preserve"> наклонные </w:t>
      </w:r>
      <w:r w:rsidRPr="007233BF">
        <w:rPr>
          <w:rFonts w:ascii="Times New Roman" w:hAnsi="Times New Roman" w:cs="Times New Roman"/>
          <w:sz w:val="24"/>
          <w:szCs w:val="24"/>
        </w:rPr>
        <w:t xml:space="preserve">– с углами падения от 8–10 до 25–30° (схема </w:t>
      </w:r>
      <w:r w:rsidRPr="007233BF">
        <w:rPr>
          <w:rFonts w:ascii="Times New Roman" w:hAnsi="Times New Roman" w:cs="Times New Roman"/>
          <w:i/>
          <w:iCs/>
          <w:sz w:val="24"/>
          <w:szCs w:val="24"/>
        </w:rPr>
        <w:t>ж</w:t>
      </w:r>
      <w:r w:rsidRPr="007233BF">
        <w:rPr>
          <w:rFonts w:ascii="Times New Roman" w:hAnsi="Times New Roman" w:cs="Times New Roman"/>
          <w:iCs/>
          <w:sz w:val="24"/>
          <w:szCs w:val="24"/>
        </w:rPr>
        <w:t>)</w:t>
      </w:r>
      <w:r w:rsidRPr="007233BF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</w:p>
    <w:p w:rsidR="007233BF" w:rsidRDefault="007233BF" w:rsidP="007233BF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233BF">
        <w:rPr>
          <w:rFonts w:ascii="Times New Roman" w:hAnsi="Times New Roman" w:cs="Times New Roman"/>
          <w:i/>
          <w:iCs/>
          <w:sz w:val="24"/>
          <w:szCs w:val="24"/>
        </w:rPr>
        <w:t xml:space="preserve">крутые </w:t>
      </w:r>
      <w:r w:rsidRPr="007233BF">
        <w:rPr>
          <w:rFonts w:ascii="Times New Roman" w:hAnsi="Times New Roman" w:cs="Times New Roman"/>
          <w:sz w:val="24"/>
          <w:szCs w:val="24"/>
        </w:rPr>
        <w:t xml:space="preserve">(крутопадающие) – с углами падения более 30° (схемы </w:t>
      </w:r>
      <w:r w:rsidRPr="007233BF">
        <w:rPr>
          <w:rFonts w:ascii="Times New Roman" w:hAnsi="Times New Roman" w:cs="Times New Roman"/>
          <w:i/>
          <w:iCs/>
          <w:sz w:val="24"/>
          <w:szCs w:val="24"/>
        </w:rPr>
        <w:t>д, з</w:t>
      </w:r>
      <w:r w:rsidRPr="007233BF">
        <w:rPr>
          <w:rFonts w:ascii="Times New Roman" w:hAnsi="Times New Roman" w:cs="Times New Roman"/>
          <w:iCs/>
          <w:sz w:val="24"/>
          <w:szCs w:val="24"/>
        </w:rPr>
        <w:t>)</w:t>
      </w:r>
      <w:r w:rsidRPr="007233BF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</w:p>
    <w:p w:rsidR="007233BF" w:rsidRPr="007233BF" w:rsidRDefault="007233BF" w:rsidP="007233BF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233BF">
        <w:rPr>
          <w:rFonts w:ascii="Times New Roman" w:hAnsi="Times New Roman" w:cs="Times New Roman"/>
          <w:i/>
          <w:iCs/>
          <w:sz w:val="24"/>
          <w:szCs w:val="24"/>
        </w:rPr>
        <w:t xml:space="preserve">сложного залегания </w:t>
      </w:r>
      <w:r w:rsidRPr="007233BF">
        <w:rPr>
          <w:rFonts w:ascii="Times New Roman" w:hAnsi="Times New Roman" w:cs="Times New Roman"/>
          <w:sz w:val="24"/>
          <w:szCs w:val="24"/>
        </w:rPr>
        <w:t xml:space="preserve">– с переменным направлением падения, характерным для складок и разрывных тектонических нарушений (схемы </w:t>
      </w:r>
      <w:r w:rsidRPr="007233BF">
        <w:rPr>
          <w:rFonts w:ascii="Times New Roman" w:hAnsi="Times New Roman" w:cs="Times New Roman"/>
          <w:i/>
          <w:iCs/>
          <w:sz w:val="24"/>
          <w:szCs w:val="24"/>
        </w:rPr>
        <w:t>б, е</w:t>
      </w:r>
      <w:r w:rsidRPr="007233BF">
        <w:rPr>
          <w:rFonts w:ascii="Times New Roman" w:hAnsi="Times New Roman" w:cs="Times New Roman"/>
          <w:iCs/>
          <w:sz w:val="24"/>
          <w:szCs w:val="24"/>
        </w:rPr>
        <w:t>)</w:t>
      </w:r>
      <w:r w:rsidRPr="007233BF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7233BF" w:rsidRPr="007233BF" w:rsidRDefault="007233BF" w:rsidP="007233BF">
      <w:pPr>
        <w:jc w:val="both"/>
        <w:rPr>
          <w:rFonts w:ascii="Times New Roman" w:hAnsi="Times New Roman" w:cs="Times New Roman"/>
          <w:sz w:val="24"/>
          <w:szCs w:val="24"/>
        </w:rPr>
      </w:pPr>
      <w:r w:rsidRPr="007233BF">
        <w:rPr>
          <w:rFonts w:ascii="Times New Roman" w:hAnsi="Times New Roman" w:cs="Times New Roman"/>
          <w:sz w:val="24"/>
          <w:szCs w:val="24"/>
        </w:rPr>
        <w:t>При разработке горизонтальных и пологих залежей возможно складирование пустых пород в выработанном пространстве. В условиях наклонных залежей обычно не требуется выемка вскрышных пород со стороны лежачего бока залежи. При крутом падении необходимо производить разработку вмещающих пород как висячего, так и лежачего боков.</w:t>
      </w:r>
    </w:p>
    <w:p w:rsidR="007233BF" w:rsidRPr="007233BF" w:rsidRDefault="007233BF" w:rsidP="007233BF">
      <w:pPr>
        <w:jc w:val="both"/>
        <w:rPr>
          <w:rFonts w:ascii="Times New Roman" w:hAnsi="Times New Roman" w:cs="Times New Roman"/>
          <w:sz w:val="24"/>
          <w:szCs w:val="24"/>
        </w:rPr>
      </w:pPr>
      <w:r w:rsidRPr="007233BF">
        <w:rPr>
          <w:rFonts w:ascii="Times New Roman" w:hAnsi="Times New Roman" w:cs="Times New Roman"/>
          <w:sz w:val="24"/>
          <w:szCs w:val="24"/>
        </w:rPr>
        <w:t>Мощность залежи определяет способ ее выемки. Условия и порядок разработки этих месторождений неодинаковы, поэтому численно различны и показатели одних и тех же классов мощности.</w:t>
      </w:r>
    </w:p>
    <w:p w:rsidR="007233BF" w:rsidRPr="007233BF" w:rsidRDefault="007233BF" w:rsidP="007233BF">
      <w:pPr>
        <w:jc w:val="both"/>
        <w:rPr>
          <w:rFonts w:ascii="Times New Roman" w:hAnsi="Times New Roman" w:cs="Times New Roman"/>
          <w:sz w:val="24"/>
          <w:szCs w:val="24"/>
        </w:rPr>
      </w:pPr>
      <w:r w:rsidRPr="007233BF">
        <w:rPr>
          <w:rFonts w:ascii="Times New Roman" w:hAnsi="Times New Roman" w:cs="Times New Roman"/>
          <w:sz w:val="24"/>
          <w:szCs w:val="24"/>
        </w:rPr>
        <w:lastRenderedPageBreak/>
        <w:t xml:space="preserve">Горизонтальные и пологие месторождения классифицируют по вертикальной мощности залежи </w:t>
      </w:r>
      <w:r w:rsidRPr="007233BF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7233BF">
        <w:rPr>
          <w:rFonts w:ascii="Times New Roman" w:hAnsi="Times New Roman" w:cs="Times New Roman"/>
          <w:i/>
          <w:sz w:val="24"/>
          <w:szCs w:val="24"/>
          <w:vertAlign w:val="subscript"/>
        </w:rPr>
        <w:t>в</w:t>
      </w:r>
      <w:r w:rsidRPr="007233BF">
        <w:rPr>
          <w:rFonts w:ascii="Times New Roman" w:hAnsi="Times New Roman" w:cs="Times New Roman"/>
          <w:sz w:val="24"/>
          <w:szCs w:val="24"/>
        </w:rPr>
        <w:t>:</w:t>
      </w:r>
    </w:p>
    <w:p w:rsidR="007233BF" w:rsidRPr="007233BF" w:rsidRDefault="007233BF" w:rsidP="007233BF">
      <w:pPr>
        <w:jc w:val="both"/>
        <w:rPr>
          <w:rFonts w:ascii="Times New Roman" w:hAnsi="Times New Roman" w:cs="Times New Roman"/>
          <w:sz w:val="24"/>
          <w:szCs w:val="24"/>
        </w:rPr>
      </w:pPr>
      <w:r w:rsidRPr="007233BF">
        <w:rPr>
          <w:rFonts w:ascii="Times New Roman" w:hAnsi="Times New Roman" w:cs="Times New Roman"/>
          <w:sz w:val="24"/>
          <w:szCs w:val="24"/>
        </w:rPr>
        <w:t>- весьма малой мощности</w:t>
      </w:r>
      <w:r w:rsidRPr="007233BF">
        <w:rPr>
          <w:rFonts w:ascii="Times New Roman" w:hAnsi="Times New Roman" w:cs="Times New Roman"/>
          <w:sz w:val="24"/>
          <w:szCs w:val="24"/>
        </w:rPr>
        <w:tab/>
      </w:r>
      <w:r w:rsidRPr="007233BF">
        <w:rPr>
          <w:rFonts w:ascii="Times New Roman" w:hAnsi="Times New Roman" w:cs="Times New Roman"/>
          <w:sz w:val="24"/>
          <w:szCs w:val="24"/>
        </w:rPr>
        <w:tab/>
        <w:t xml:space="preserve">– </w:t>
      </w:r>
      <w:r w:rsidRPr="007233BF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7233BF">
        <w:rPr>
          <w:rFonts w:ascii="Times New Roman" w:hAnsi="Times New Roman" w:cs="Times New Roman"/>
          <w:i/>
          <w:sz w:val="24"/>
          <w:szCs w:val="24"/>
          <w:vertAlign w:val="subscript"/>
        </w:rPr>
        <w:t>в</w:t>
      </w:r>
      <w:r w:rsidRPr="007233BF">
        <w:rPr>
          <w:rFonts w:ascii="Times New Roman" w:hAnsi="Times New Roman" w:cs="Times New Roman"/>
          <w:sz w:val="24"/>
          <w:szCs w:val="24"/>
        </w:rPr>
        <w:t xml:space="preserve"> до 3–5 м;</w:t>
      </w:r>
    </w:p>
    <w:p w:rsidR="007233BF" w:rsidRPr="007233BF" w:rsidRDefault="007233BF" w:rsidP="007233BF">
      <w:pPr>
        <w:jc w:val="both"/>
        <w:rPr>
          <w:rFonts w:ascii="Times New Roman" w:hAnsi="Times New Roman" w:cs="Times New Roman"/>
          <w:sz w:val="24"/>
          <w:szCs w:val="24"/>
        </w:rPr>
      </w:pPr>
      <w:r w:rsidRPr="007233BF">
        <w:rPr>
          <w:rFonts w:ascii="Times New Roman" w:hAnsi="Times New Roman" w:cs="Times New Roman"/>
          <w:sz w:val="24"/>
          <w:szCs w:val="24"/>
        </w:rPr>
        <w:t>- малой мощности</w:t>
      </w:r>
      <w:r w:rsidRPr="007233BF">
        <w:rPr>
          <w:rFonts w:ascii="Times New Roman" w:hAnsi="Times New Roman" w:cs="Times New Roman"/>
          <w:sz w:val="24"/>
          <w:szCs w:val="24"/>
        </w:rPr>
        <w:tab/>
      </w:r>
      <w:r w:rsidRPr="007233BF">
        <w:rPr>
          <w:rFonts w:ascii="Times New Roman" w:hAnsi="Times New Roman" w:cs="Times New Roman"/>
          <w:sz w:val="24"/>
          <w:szCs w:val="24"/>
        </w:rPr>
        <w:tab/>
        <w:t xml:space="preserve">– </w:t>
      </w:r>
      <w:r w:rsidRPr="007233BF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7233BF">
        <w:rPr>
          <w:rFonts w:ascii="Times New Roman" w:hAnsi="Times New Roman" w:cs="Times New Roman"/>
          <w:i/>
          <w:sz w:val="24"/>
          <w:szCs w:val="24"/>
          <w:vertAlign w:val="subscript"/>
        </w:rPr>
        <w:t>в</w:t>
      </w:r>
      <w:r w:rsidRPr="007233BF">
        <w:rPr>
          <w:rFonts w:ascii="Times New Roman" w:hAnsi="Times New Roman" w:cs="Times New Roman"/>
          <w:sz w:val="24"/>
          <w:szCs w:val="24"/>
        </w:rPr>
        <w:t xml:space="preserve"> от 5 до 10–20 м;</w:t>
      </w:r>
    </w:p>
    <w:p w:rsidR="007233BF" w:rsidRPr="007233BF" w:rsidRDefault="007233BF" w:rsidP="007233BF">
      <w:pPr>
        <w:jc w:val="both"/>
        <w:rPr>
          <w:rFonts w:ascii="Times New Roman" w:hAnsi="Times New Roman" w:cs="Times New Roman"/>
          <w:sz w:val="24"/>
          <w:szCs w:val="24"/>
        </w:rPr>
      </w:pPr>
      <w:r w:rsidRPr="007233BF">
        <w:rPr>
          <w:rFonts w:ascii="Times New Roman" w:hAnsi="Times New Roman" w:cs="Times New Roman"/>
          <w:sz w:val="24"/>
          <w:szCs w:val="24"/>
        </w:rPr>
        <w:t>- средней мощности</w:t>
      </w:r>
      <w:r w:rsidRPr="007233BF">
        <w:rPr>
          <w:rFonts w:ascii="Times New Roman" w:hAnsi="Times New Roman" w:cs="Times New Roman"/>
          <w:sz w:val="24"/>
          <w:szCs w:val="24"/>
        </w:rPr>
        <w:tab/>
      </w:r>
      <w:r w:rsidRPr="007233BF">
        <w:rPr>
          <w:rFonts w:ascii="Times New Roman" w:hAnsi="Times New Roman" w:cs="Times New Roman"/>
          <w:sz w:val="24"/>
          <w:szCs w:val="24"/>
        </w:rPr>
        <w:tab/>
        <w:t xml:space="preserve">– </w:t>
      </w:r>
      <w:r w:rsidRPr="007233BF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7233BF">
        <w:rPr>
          <w:rFonts w:ascii="Times New Roman" w:hAnsi="Times New Roman" w:cs="Times New Roman"/>
          <w:i/>
          <w:sz w:val="24"/>
          <w:szCs w:val="24"/>
          <w:vertAlign w:val="subscript"/>
        </w:rPr>
        <w:t>в</w:t>
      </w:r>
      <w:r w:rsidRPr="007233BF">
        <w:rPr>
          <w:rFonts w:ascii="Times New Roman" w:hAnsi="Times New Roman" w:cs="Times New Roman"/>
          <w:sz w:val="24"/>
          <w:szCs w:val="24"/>
        </w:rPr>
        <w:t xml:space="preserve"> от 20 до 30–40 м.;</w:t>
      </w:r>
    </w:p>
    <w:p w:rsidR="007233BF" w:rsidRPr="007233BF" w:rsidRDefault="007233BF" w:rsidP="007233BF">
      <w:pPr>
        <w:jc w:val="both"/>
        <w:rPr>
          <w:rFonts w:ascii="Times New Roman" w:hAnsi="Times New Roman" w:cs="Times New Roman"/>
          <w:sz w:val="24"/>
          <w:szCs w:val="24"/>
        </w:rPr>
      </w:pPr>
      <w:r w:rsidRPr="007233BF">
        <w:rPr>
          <w:rFonts w:ascii="Times New Roman" w:hAnsi="Times New Roman" w:cs="Times New Roman"/>
          <w:sz w:val="24"/>
          <w:szCs w:val="24"/>
        </w:rPr>
        <w:t>- большой мощности</w:t>
      </w:r>
      <w:r w:rsidRPr="007233BF">
        <w:rPr>
          <w:rFonts w:ascii="Times New Roman" w:hAnsi="Times New Roman" w:cs="Times New Roman"/>
          <w:sz w:val="24"/>
          <w:szCs w:val="24"/>
        </w:rPr>
        <w:tab/>
      </w:r>
      <w:r w:rsidRPr="007233BF">
        <w:rPr>
          <w:rFonts w:ascii="Times New Roman" w:hAnsi="Times New Roman" w:cs="Times New Roman"/>
          <w:sz w:val="24"/>
          <w:szCs w:val="24"/>
        </w:rPr>
        <w:tab/>
        <w:t xml:space="preserve">– </w:t>
      </w:r>
      <w:r w:rsidRPr="007233BF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7233BF">
        <w:rPr>
          <w:rFonts w:ascii="Times New Roman" w:hAnsi="Times New Roman" w:cs="Times New Roman"/>
          <w:i/>
          <w:sz w:val="24"/>
          <w:szCs w:val="24"/>
          <w:vertAlign w:val="subscript"/>
        </w:rPr>
        <w:t>в</w:t>
      </w:r>
      <w:r w:rsidRPr="007233BF">
        <w:rPr>
          <w:rFonts w:ascii="Times New Roman" w:hAnsi="Times New Roman" w:cs="Times New Roman"/>
          <w:sz w:val="24"/>
          <w:szCs w:val="24"/>
        </w:rPr>
        <w:t xml:space="preserve"> более </w:t>
      </w:r>
      <w:smartTag w:uri="urn:schemas-microsoft-com:office:smarttags" w:element="metricconverter">
        <w:smartTagPr>
          <w:attr w:name="ProductID" w:val="40 м"/>
        </w:smartTagPr>
        <w:r w:rsidRPr="007233BF">
          <w:rPr>
            <w:rFonts w:ascii="Times New Roman" w:hAnsi="Times New Roman" w:cs="Times New Roman"/>
            <w:sz w:val="24"/>
            <w:szCs w:val="24"/>
          </w:rPr>
          <w:t>40 м</w:t>
        </w:r>
      </w:smartTag>
      <w:r w:rsidRPr="007233BF">
        <w:rPr>
          <w:rFonts w:ascii="Times New Roman" w:hAnsi="Times New Roman" w:cs="Times New Roman"/>
          <w:sz w:val="24"/>
          <w:szCs w:val="24"/>
        </w:rPr>
        <w:t>.</w:t>
      </w:r>
    </w:p>
    <w:p w:rsidR="007233BF" w:rsidRPr="007233BF" w:rsidRDefault="007233BF" w:rsidP="007233BF">
      <w:pPr>
        <w:jc w:val="both"/>
        <w:rPr>
          <w:rFonts w:ascii="Times New Roman" w:hAnsi="Times New Roman" w:cs="Times New Roman"/>
          <w:sz w:val="24"/>
          <w:szCs w:val="24"/>
        </w:rPr>
      </w:pPr>
      <w:r w:rsidRPr="007233BF">
        <w:rPr>
          <w:rFonts w:ascii="Times New Roman" w:hAnsi="Times New Roman" w:cs="Times New Roman"/>
          <w:sz w:val="24"/>
          <w:szCs w:val="24"/>
        </w:rPr>
        <w:t xml:space="preserve">Наклонные и крутые месторождения классифицируют по горизонтальной мощности залежи </w:t>
      </w:r>
      <w:r w:rsidRPr="007233BF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7233BF">
        <w:rPr>
          <w:rFonts w:ascii="Times New Roman" w:hAnsi="Times New Roman" w:cs="Times New Roman"/>
          <w:i/>
          <w:sz w:val="24"/>
          <w:szCs w:val="24"/>
          <w:vertAlign w:val="subscript"/>
        </w:rPr>
        <w:t>г</w:t>
      </w:r>
      <w:r w:rsidRPr="007233BF">
        <w:rPr>
          <w:rFonts w:ascii="Times New Roman" w:hAnsi="Times New Roman" w:cs="Times New Roman"/>
          <w:sz w:val="24"/>
          <w:szCs w:val="24"/>
        </w:rPr>
        <w:t>:</w:t>
      </w:r>
    </w:p>
    <w:p w:rsidR="007233BF" w:rsidRPr="007233BF" w:rsidRDefault="007233BF" w:rsidP="007233BF">
      <w:pPr>
        <w:jc w:val="both"/>
        <w:rPr>
          <w:rFonts w:ascii="Times New Roman" w:hAnsi="Times New Roman" w:cs="Times New Roman"/>
          <w:sz w:val="24"/>
          <w:szCs w:val="24"/>
        </w:rPr>
      </w:pPr>
      <w:r w:rsidRPr="007233BF">
        <w:rPr>
          <w:rFonts w:ascii="Times New Roman" w:hAnsi="Times New Roman" w:cs="Times New Roman"/>
          <w:sz w:val="24"/>
          <w:szCs w:val="24"/>
        </w:rPr>
        <w:t>- весьма малой мощности</w:t>
      </w:r>
      <w:r w:rsidRPr="007233BF">
        <w:rPr>
          <w:rFonts w:ascii="Times New Roman" w:hAnsi="Times New Roman" w:cs="Times New Roman"/>
          <w:sz w:val="24"/>
          <w:szCs w:val="24"/>
        </w:rPr>
        <w:tab/>
      </w:r>
      <w:r w:rsidRPr="007233BF">
        <w:rPr>
          <w:rFonts w:ascii="Times New Roman" w:hAnsi="Times New Roman" w:cs="Times New Roman"/>
          <w:sz w:val="24"/>
          <w:szCs w:val="24"/>
        </w:rPr>
        <w:tab/>
        <w:t xml:space="preserve">– </w:t>
      </w:r>
      <w:r w:rsidRPr="007233BF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7233BF">
        <w:rPr>
          <w:rFonts w:ascii="Times New Roman" w:hAnsi="Times New Roman" w:cs="Times New Roman"/>
          <w:i/>
          <w:sz w:val="24"/>
          <w:szCs w:val="24"/>
          <w:vertAlign w:val="subscript"/>
        </w:rPr>
        <w:t>г</w:t>
      </w:r>
      <w:r w:rsidRPr="007233BF">
        <w:rPr>
          <w:rFonts w:ascii="Times New Roman" w:hAnsi="Times New Roman" w:cs="Times New Roman"/>
          <w:sz w:val="24"/>
          <w:szCs w:val="24"/>
        </w:rPr>
        <w:t xml:space="preserve"> менее 15–25 м;</w:t>
      </w:r>
    </w:p>
    <w:p w:rsidR="007233BF" w:rsidRPr="007233BF" w:rsidRDefault="007233BF" w:rsidP="007233BF">
      <w:pPr>
        <w:jc w:val="both"/>
        <w:rPr>
          <w:rFonts w:ascii="Times New Roman" w:hAnsi="Times New Roman" w:cs="Times New Roman"/>
          <w:sz w:val="24"/>
          <w:szCs w:val="24"/>
        </w:rPr>
      </w:pPr>
      <w:r w:rsidRPr="007233BF">
        <w:rPr>
          <w:rFonts w:ascii="Times New Roman" w:hAnsi="Times New Roman" w:cs="Times New Roman"/>
          <w:sz w:val="24"/>
          <w:szCs w:val="24"/>
        </w:rPr>
        <w:t>- малой мощности</w:t>
      </w:r>
      <w:r w:rsidRPr="007233BF">
        <w:rPr>
          <w:rFonts w:ascii="Times New Roman" w:hAnsi="Times New Roman" w:cs="Times New Roman"/>
          <w:sz w:val="24"/>
          <w:szCs w:val="24"/>
        </w:rPr>
        <w:tab/>
      </w:r>
      <w:r w:rsidRPr="007233BF">
        <w:rPr>
          <w:rFonts w:ascii="Times New Roman" w:hAnsi="Times New Roman" w:cs="Times New Roman"/>
          <w:sz w:val="24"/>
          <w:szCs w:val="24"/>
        </w:rPr>
        <w:tab/>
        <w:t xml:space="preserve">– </w:t>
      </w:r>
      <w:r w:rsidRPr="007233BF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7233BF">
        <w:rPr>
          <w:rFonts w:ascii="Times New Roman" w:hAnsi="Times New Roman" w:cs="Times New Roman"/>
          <w:i/>
          <w:sz w:val="24"/>
          <w:szCs w:val="24"/>
          <w:vertAlign w:val="subscript"/>
        </w:rPr>
        <w:t>г</w:t>
      </w:r>
      <w:r w:rsidRPr="007233BF">
        <w:rPr>
          <w:rFonts w:ascii="Times New Roman" w:hAnsi="Times New Roman" w:cs="Times New Roman"/>
          <w:sz w:val="24"/>
          <w:szCs w:val="24"/>
        </w:rPr>
        <w:t xml:space="preserve"> от 25 до 50–75 м;</w:t>
      </w:r>
    </w:p>
    <w:p w:rsidR="007233BF" w:rsidRPr="007233BF" w:rsidRDefault="007233BF" w:rsidP="007233BF">
      <w:pPr>
        <w:jc w:val="both"/>
        <w:rPr>
          <w:rFonts w:ascii="Times New Roman" w:hAnsi="Times New Roman" w:cs="Times New Roman"/>
          <w:sz w:val="24"/>
          <w:szCs w:val="24"/>
        </w:rPr>
      </w:pPr>
      <w:r w:rsidRPr="007233BF">
        <w:rPr>
          <w:rFonts w:ascii="Times New Roman" w:hAnsi="Times New Roman" w:cs="Times New Roman"/>
          <w:sz w:val="24"/>
          <w:szCs w:val="24"/>
        </w:rPr>
        <w:t>- средней мощности</w:t>
      </w:r>
      <w:r w:rsidRPr="007233BF">
        <w:rPr>
          <w:rFonts w:ascii="Times New Roman" w:hAnsi="Times New Roman" w:cs="Times New Roman"/>
          <w:sz w:val="24"/>
          <w:szCs w:val="24"/>
        </w:rPr>
        <w:tab/>
      </w:r>
      <w:r w:rsidRPr="007233BF">
        <w:rPr>
          <w:rFonts w:ascii="Times New Roman" w:hAnsi="Times New Roman" w:cs="Times New Roman"/>
          <w:sz w:val="24"/>
          <w:szCs w:val="24"/>
        </w:rPr>
        <w:tab/>
        <w:t xml:space="preserve">– </w:t>
      </w:r>
      <w:r w:rsidRPr="007233BF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7233BF">
        <w:rPr>
          <w:rFonts w:ascii="Times New Roman" w:hAnsi="Times New Roman" w:cs="Times New Roman"/>
          <w:i/>
          <w:sz w:val="24"/>
          <w:szCs w:val="24"/>
          <w:vertAlign w:val="subscript"/>
        </w:rPr>
        <w:t>г</w:t>
      </w:r>
      <w:r w:rsidRPr="007233BF">
        <w:rPr>
          <w:rFonts w:ascii="Times New Roman" w:hAnsi="Times New Roman" w:cs="Times New Roman"/>
          <w:sz w:val="24"/>
          <w:szCs w:val="24"/>
        </w:rPr>
        <w:t xml:space="preserve"> от 75 до 100–150 м;</w:t>
      </w:r>
    </w:p>
    <w:p w:rsidR="007233BF" w:rsidRPr="007233BF" w:rsidRDefault="007233BF" w:rsidP="007233BF">
      <w:pPr>
        <w:jc w:val="both"/>
        <w:rPr>
          <w:rFonts w:ascii="Times New Roman" w:hAnsi="Times New Roman" w:cs="Times New Roman"/>
          <w:sz w:val="24"/>
          <w:szCs w:val="24"/>
        </w:rPr>
      </w:pPr>
      <w:r w:rsidRPr="007233BF">
        <w:rPr>
          <w:rFonts w:ascii="Times New Roman" w:hAnsi="Times New Roman" w:cs="Times New Roman"/>
          <w:sz w:val="24"/>
          <w:szCs w:val="24"/>
        </w:rPr>
        <w:t>- большой мощности</w:t>
      </w:r>
      <w:r w:rsidRPr="007233BF">
        <w:rPr>
          <w:rFonts w:ascii="Times New Roman" w:hAnsi="Times New Roman" w:cs="Times New Roman"/>
          <w:sz w:val="24"/>
          <w:szCs w:val="24"/>
        </w:rPr>
        <w:tab/>
      </w:r>
      <w:r w:rsidRPr="007233BF">
        <w:rPr>
          <w:rFonts w:ascii="Times New Roman" w:hAnsi="Times New Roman" w:cs="Times New Roman"/>
          <w:sz w:val="24"/>
          <w:szCs w:val="24"/>
        </w:rPr>
        <w:tab/>
        <w:t xml:space="preserve">– </w:t>
      </w:r>
      <w:r w:rsidRPr="007233BF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7233BF">
        <w:rPr>
          <w:rFonts w:ascii="Times New Roman" w:hAnsi="Times New Roman" w:cs="Times New Roman"/>
          <w:i/>
          <w:sz w:val="24"/>
          <w:szCs w:val="24"/>
          <w:vertAlign w:val="subscript"/>
        </w:rPr>
        <w:t>г</w:t>
      </w:r>
      <w:r w:rsidRPr="007233BF">
        <w:rPr>
          <w:rFonts w:ascii="Times New Roman" w:hAnsi="Times New Roman" w:cs="Times New Roman"/>
          <w:sz w:val="24"/>
          <w:szCs w:val="24"/>
        </w:rPr>
        <w:t xml:space="preserve"> более </w:t>
      </w:r>
      <w:smartTag w:uri="urn:schemas-microsoft-com:office:smarttags" w:element="metricconverter">
        <w:smartTagPr>
          <w:attr w:name="ProductID" w:val="150 м"/>
        </w:smartTagPr>
        <w:r w:rsidRPr="007233BF">
          <w:rPr>
            <w:rFonts w:ascii="Times New Roman" w:hAnsi="Times New Roman" w:cs="Times New Roman"/>
            <w:sz w:val="24"/>
            <w:szCs w:val="24"/>
          </w:rPr>
          <w:t>150 м</w:t>
        </w:r>
      </w:smartTag>
      <w:r w:rsidRPr="007233BF">
        <w:rPr>
          <w:rFonts w:ascii="Times New Roman" w:hAnsi="Times New Roman" w:cs="Times New Roman"/>
          <w:sz w:val="24"/>
          <w:szCs w:val="24"/>
        </w:rPr>
        <w:t>.</w:t>
      </w:r>
    </w:p>
    <w:p w:rsidR="00F25F73" w:rsidRPr="007233BF" w:rsidRDefault="00F25F73" w:rsidP="00C808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25F73" w:rsidRPr="007233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1A4FA0"/>
    <w:multiLevelType w:val="hybridMultilevel"/>
    <w:tmpl w:val="94B2F9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D97"/>
    <w:rsid w:val="000276D0"/>
    <w:rsid w:val="00480D97"/>
    <w:rsid w:val="007233BF"/>
    <w:rsid w:val="007E539F"/>
    <w:rsid w:val="009339BD"/>
    <w:rsid w:val="00C808B3"/>
    <w:rsid w:val="00F25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5D2E154"/>
  <w15:docId w15:val="{C4E4DE0C-9B8E-4077-B964-E51950BDB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33B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808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9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548</Words>
  <Characters>3129</Characters>
  <Application>Microsoft Office Word</Application>
  <DocSecurity>0</DocSecurity>
  <Lines>26</Lines>
  <Paragraphs>7</Paragraphs>
  <ScaleCrop>false</ScaleCrop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ASRock</cp:lastModifiedBy>
  <cp:revision>5</cp:revision>
  <dcterms:created xsi:type="dcterms:W3CDTF">2020-08-19T16:46:00Z</dcterms:created>
  <dcterms:modified xsi:type="dcterms:W3CDTF">2026-09-14T11:02:00Z</dcterms:modified>
</cp:coreProperties>
</file>