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2D250" w14:textId="7F0D2C08" w:rsidR="00B07EF1" w:rsidRDefault="00342090" w:rsidP="00342090">
      <w:pPr>
        <w:jc w:val="center"/>
        <w:rPr>
          <w:rFonts w:asciiTheme="majorBidi" w:hAnsiTheme="majorBidi" w:cstheme="majorBidi"/>
          <w:b/>
          <w:bCs/>
          <w:sz w:val="24"/>
          <w:szCs w:val="24"/>
        </w:rPr>
      </w:pPr>
      <w:r w:rsidRPr="00342090">
        <w:rPr>
          <w:rFonts w:asciiTheme="majorBidi" w:hAnsiTheme="majorBidi" w:cstheme="majorBidi"/>
          <w:b/>
          <w:bCs/>
          <w:sz w:val="24"/>
          <w:szCs w:val="24"/>
        </w:rPr>
        <w:t xml:space="preserve">Тема: </w:t>
      </w:r>
      <w:r w:rsidRPr="00342090">
        <w:rPr>
          <w:rFonts w:asciiTheme="majorBidi" w:hAnsiTheme="majorBidi" w:cstheme="majorBidi"/>
          <w:b/>
          <w:bCs/>
          <w:sz w:val="24"/>
          <w:szCs w:val="24"/>
        </w:rPr>
        <w:t>ОСОБЕННОСТИ ИЗМЕРЕНИЙ НА ОТКРЫТЫХ ГОРНЫХ РАБОТАХ И ОЦЕНКА ИХ ТОЧНОСТИ</w:t>
      </w:r>
    </w:p>
    <w:p w14:paraId="27033309" w14:textId="77777777" w:rsidR="00342090" w:rsidRPr="00342090" w:rsidRDefault="00342090" w:rsidP="00342090">
      <w:pPr>
        <w:spacing w:after="0"/>
        <w:ind w:firstLine="709"/>
        <w:jc w:val="both"/>
        <w:rPr>
          <w:rFonts w:asciiTheme="majorBidi" w:hAnsiTheme="majorBidi" w:cstheme="majorBidi"/>
          <w:b/>
          <w:bCs/>
          <w:sz w:val="24"/>
          <w:szCs w:val="24"/>
        </w:rPr>
      </w:pPr>
      <w:r w:rsidRPr="00342090">
        <w:rPr>
          <w:rFonts w:asciiTheme="majorBidi" w:hAnsiTheme="majorBidi" w:cstheme="majorBidi"/>
          <w:b/>
          <w:bCs/>
          <w:sz w:val="24"/>
          <w:szCs w:val="24"/>
        </w:rPr>
        <w:t>1. Специфика условий измерений на карьерах</w:t>
      </w:r>
    </w:p>
    <w:p w14:paraId="22708F18"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Проведение маркшейдерских измерений в карьере отличается от классической топографической съемки на поверхности. Открытые горные работы представляют собой динамичную и агрессивную среду, что накладывает ряд особенностей на методику работ.</w:t>
      </w:r>
    </w:p>
    <w:p w14:paraId="532E5F7D"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Главной особенностью является динамичность горных работ. Фронт выемки породы постоянно перемещается, из-за чего пункты съемочного обоснования, заложенные на рабочих площадках, быстро уничтожаются экскаваторами. Маркшейдеру приходится регулярно восстанавливать утраченные пункты, прокладывая висячие теодолитные ходы или засечки от опорных точек, расположенных на нерабочем борту карьера.</w:t>
      </w:r>
    </w:p>
    <w:p w14:paraId="35121B19"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 xml:space="preserve">Существенное влияние на качество измерений оказывает атмосфера карьера. Воздух на рабочих горизонтах насыщен пылью, выхлопными газами и парами. Из-за перепада температур (нагретые солнцем породы и прохладный воздух на дне) возникают конвективные потоки — </w:t>
      </w:r>
      <w:proofErr w:type="spellStart"/>
      <w:r w:rsidRPr="00B145EA">
        <w:rPr>
          <w:rFonts w:asciiTheme="majorBidi" w:hAnsiTheme="majorBidi" w:cstheme="majorBidi"/>
          <w:sz w:val="24"/>
          <w:szCs w:val="24"/>
        </w:rPr>
        <w:t>бликование</w:t>
      </w:r>
      <w:proofErr w:type="spellEnd"/>
      <w:r w:rsidRPr="00B145EA">
        <w:rPr>
          <w:rFonts w:asciiTheme="majorBidi" w:hAnsiTheme="majorBidi" w:cstheme="majorBidi"/>
          <w:sz w:val="24"/>
          <w:szCs w:val="24"/>
        </w:rPr>
        <w:t xml:space="preserve"> (мерцание воздуха). Это явление искажает визирный луч и вызывает дрожание лазера, из-за чего точность измерений на расстояниях свыше 300 метров резко падает.</w:t>
      </w:r>
    </w:p>
    <w:p w14:paraId="12A65C03"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 xml:space="preserve">Условия работы осложняются вибрациями. Работа тяжелых экскаваторов, проезд самосвалов и взрывы создают постоянное сотрясение грунта. Из-за вибрации отсчеты по уровням прибора «плывут», а использовать нитяные отвесы для центрирования тахеометра бесполезно — маятник раскачивается. Поэтому применяют только оптические или лазерные </w:t>
      </w:r>
      <w:proofErr w:type="spellStart"/>
      <w:r w:rsidRPr="00B145EA">
        <w:rPr>
          <w:rFonts w:asciiTheme="majorBidi" w:hAnsiTheme="majorBidi" w:cstheme="majorBidi"/>
          <w:sz w:val="24"/>
          <w:szCs w:val="24"/>
        </w:rPr>
        <w:t>центриры</w:t>
      </w:r>
      <w:proofErr w:type="spellEnd"/>
      <w:r w:rsidRPr="00B145EA">
        <w:rPr>
          <w:rFonts w:asciiTheme="majorBidi" w:hAnsiTheme="majorBidi" w:cstheme="majorBidi"/>
          <w:sz w:val="24"/>
          <w:szCs w:val="24"/>
        </w:rPr>
        <w:t>.</w:t>
      </w:r>
    </w:p>
    <w:p w14:paraId="13248EF9"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 xml:space="preserve">По мере углубления карьера геометрия выработанного пространства усложняется. Часто отсутствует прямая видимость между пунктами из-за поворотов бортов. Вертикальные углы наклона трубы при съемке нижних горизонтов могут достигать 30–45°, что требует тщательного контроля коллимационной погрешности и места нуля (МО) перед каждым циклом измерений. Кроме того, из-за требований техники безопасности маркшейдер часто не может подойти к нужной точке (свежий развал, нависающие козырьки), что требует применения </w:t>
      </w:r>
      <w:proofErr w:type="spellStart"/>
      <w:r w:rsidRPr="00B145EA">
        <w:rPr>
          <w:rFonts w:asciiTheme="majorBidi" w:hAnsiTheme="majorBidi" w:cstheme="majorBidi"/>
          <w:sz w:val="24"/>
          <w:szCs w:val="24"/>
        </w:rPr>
        <w:t>безотражательных</w:t>
      </w:r>
      <w:proofErr w:type="spellEnd"/>
      <w:r w:rsidRPr="00B145EA">
        <w:rPr>
          <w:rFonts w:asciiTheme="majorBidi" w:hAnsiTheme="majorBidi" w:cstheme="majorBidi"/>
          <w:sz w:val="24"/>
          <w:szCs w:val="24"/>
        </w:rPr>
        <w:t xml:space="preserve"> измерений или БПЛА.</w:t>
      </w:r>
    </w:p>
    <w:p w14:paraId="66535E09"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Оценка точности маркшейдерских измерений (СКП)</w:t>
      </w:r>
    </w:p>
    <w:p w14:paraId="1180CF05" w14:textId="22306508"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Любые измерения содержат погрешности. Главный критерий качества работы маркшейдера — Средняя квадратическая погрешность (СКП) положения точки в плане, обозначаемая  </w:t>
      </w:r>
      <w:r w:rsidRPr="00B145EA">
        <w:rPr>
          <w:rFonts w:asciiTheme="majorBidi" w:hAnsiTheme="majorBidi" w:cstheme="majorBidi"/>
          <w:b/>
          <w:bCs/>
          <w:i/>
          <w:iCs/>
          <w:sz w:val="24"/>
          <w:szCs w:val="24"/>
        </w:rPr>
        <w:t>M</w:t>
      </w:r>
      <w:r w:rsidRPr="00B145EA">
        <w:rPr>
          <w:rFonts w:asciiTheme="majorBidi" w:hAnsiTheme="majorBidi" w:cstheme="majorBidi"/>
          <w:sz w:val="24"/>
          <w:szCs w:val="24"/>
        </w:rPr>
        <w:t>.</w:t>
      </w:r>
    </w:p>
    <w:p w14:paraId="3EF1E0D1" w14:textId="7D447E34"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Полярный способ — основной метод съемки бровок и выноса проекта в натуру на карьере. От опорного пункта откладывается угол и расстояние. Общая погрешность положения точки (</w:t>
      </w:r>
      <w:proofErr w:type="spellStart"/>
      <w:r w:rsidRPr="00B145EA">
        <w:rPr>
          <w:rFonts w:asciiTheme="majorBidi" w:hAnsiTheme="majorBidi" w:cstheme="majorBidi"/>
          <w:i/>
          <w:iCs/>
          <w:sz w:val="24"/>
          <w:szCs w:val="24"/>
        </w:rPr>
        <w:t>M</w:t>
      </w:r>
      <w:r w:rsidRPr="00B145EA">
        <w:rPr>
          <w:rFonts w:asciiTheme="majorBidi" w:hAnsiTheme="majorBidi" w:cstheme="majorBidi"/>
          <w:sz w:val="24"/>
          <w:szCs w:val="24"/>
          <w:vertAlign w:val="subscript"/>
        </w:rPr>
        <w:t>пол</w:t>
      </w:r>
      <w:proofErr w:type="spellEnd"/>
      <w:r w:rsidRPr="00B145EA">
        <w:rPr>
          <w:rFonts w:asciiTheme="majorBidi" w:hAnsiTheme="majorBidi" w:cstheme="majorBidi"/>
          <w:sz w:val="24"/>
          <w:szCs w:val="24"/>
        </w:rPr>
        <w:t>) складывается из погрешности измерения линии (</w:t>
      </w:r>
      <w:proofErr w:type="spellStart"/>
      <w:r w:rsidRPr="00B145EA">
        <w:rPr>
          <w:rFonts w:asciiTheme="majorBidi" w:hAnsiTheme="majorBidi" w:cstheme="majorBidi"/>
          <w:i/>
          <w:iCs/>
          <w:sz w:val="24"/>
          <w:szCs w:val="24"/>
        </w:rPr>
        <w:t>m</w:t>
      </w:r>
      <w:r w:rsidRPr="00B145EA">
        <w:rPr>
          <w:rFonts w:asciiTheme="majorBidi" w:hAnsiTheme="majorBidi" w:cstheme="majorBidi"/>
          <w:i/>
          <w:iCs/>
          <w:sz w:val="24"/>
          <w:szCs w:val="24"/>
          <w:vertAlign w:val="subscript"/>
        </w:rPr>
        <w:t>d</w:t>
      </w:r>
      <w:proofErr w:type="spellEnd"/>
      <w:r w:rsidRPr="00B145EA">
        <w:rPr>
          <w:rFonts w:asciiTheme="majorBidi" w:hAnsiTheme="majorBidi" w:cstheme="majorBidi"/>
          <w:sz w:val="24"/>
          <w:szCs w:val="24"/>
        </w:rPr>
        <w:t>) и погрешности построения угла (</w:t>
      </w:r>
      <w:r w:rsidRPr="00B145EA">
        <w:rPr>
          <w:rFonts w:asciiTheme="majorBidi" w:hAnsiTheme="majorBidi" w:cstheme="majorBidi"/>
          <w:i/>
          <w:iCs/>
          <w:sz w:val="24"/>
          <w:szCs w:val="24"/>
        </w:rPr>
        <w:t>m</w:t>
      </w:r>
      <w:r w:rsidRPr="00B145EA">
        <w:rPr>
          <w:rFonts w:asciiTheme="majorBidi" w:hAnsiTheme="majorBidi" w:cstheme="majorBidi"/>
          <w:i/>
          <w:iCs/>
          <w:sz w:val="24"/>
          <w:szCs w:val="24"/>
          <w:vertAlign w:val="subscript"/>
        </w:rPr>
        <w:t>β</w:t>
      </w:r>
      <w:r w:rsidRPr="00B145EA">
        <w:rPr>
          <w:rFonts w:asciiTheme="majorBidi" w:hAnsiTheme="majorBidi" w:cstheme="majorBidi"/>
          <w:sz w:val="24"/>
          <w:szCs w:val="24"/>
        </w:rPr>
        <w:t>).</w:t>
      </w:r>
    </w:p>
    <w:p w14:paraId="604A87B8" w14:textId="77777777" w:rsid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 xml:space="preserve">Формула СКП положения точки при полярном способе: </w:t>
      </w:r>
    </w:p>
    <w:p w14:paraId="73904E6E" w14:textId="1892CE8C" w:rsidR="00B145EA" w:rsidRPr="00B145EA" w:rsidRDefault="00B145EA" w:rsidP="00B145EA">
      <w:pPr>
        <w:spacing w:after="0"/>
        <w:ind w:firstLine="709"/>
        <w:jc w:val="both"/>
        <w:rPr>
          <w:rFonts w:asciiTheme="majorBidi" w:hAnsiTheme="majorBidi" w:cstheme="majorBidi"/>
          <w:i/>
          <w:iCs/>
          <w:sz w:val="24"/>
          <w:szCs w:val="24"/>
        </w:rPr>
      </w:pPr>
      <w:proofErr w:type="spellStart"/>
      <w:r w:rsidRPr="00B145EA">
        <w:rPr>
          <w:rFonts w:asciiTheme="majorBidi" w:hAnsiTheme="majorBidi" w:cstheme="majorBidi"/>
          <w:i/>
          <w:iCs/>
          <w:sz w:val="24"/>
          <w:szCs w:val="24"/>
        </w:rPr>
        <w:t>M</w:t>
      </w:r>
      <w:r w:rsidRPr="00B145EA">
        <w:rPr>
          <w:rFonts w:asciiTheme="majorBidi" w:hAnsiTheme="majorBidi" w:cstheme="majorBidi"/>
          <w:i/>
          <w:iCs/>
          <w:sz w:val="24"/>
          <w:szCs w:val="24"/>
          <w:vertAlign w:val="subscript"/>
        </w:rPr>
        <w:t>пол</w:t>
      </w:r>
      <w:proofErr w:type="spellEnd"/>
      <w:r w:rsidRPr="00B145EA">
        <w:rPr>
          <w:rFonts w:asciiTheme="majorBidi" w:hAnsiTheme="majorBidi" w:cstheme="majorBidi"/>
          <w:i/>
          <w:iCs/>
          <w:sz w:val="24"/>
          <w:szCs w:val="24"/>
        </w:rPr>
        <w:t xml:space="preserve"> = √( m</w:t>
      </w:r>
      <w:r w:rsidRPr="00B145EA">
        <w:rPr>
          <w:rFonts w:asciiTheme="majorBidi" w:hAnsiTheme="majorBidi" w:cstheme="majorBidi"/>
          <w:i/>
          <w:iCs/>
          <w:sz w:val="24"/>
          <w:szCs w:val="24"/>
          <w:vertAlign w:val="subscript"/>
        </w:rPr>
        <w:t>d</w:t>
      </w:r>
      <w:r w:rsidRPr="00B145EA">
        <w:rPr>
          <w:rFonts w:asciiTheme="majorBidi" w:hAnsiTheme="majorBidi" w:cstheme="majorBidi"/>
          <w:i/>
          <w:iCs/>
          <w:sz w:val="24"/>
          <w:szCs w:val="24"/>
        </w:rPr>
        <w:t>² + ( (m</w:t>
      </w:r>
      <w:r w:rsidRPr="00B145EA">
        <w:rPr>
          <w:rFonts w:asciiTheme="majorBidi" w:hAnsiTheme="majorBidi" w:cstheme="majorBidi"/>
          <w:i/>
          <w:iCs/>
          <w:sz w:val="24"/>
          <w:szCs w:val="24"/>
          <w:vertAlign w:val="subscript"/>
        </w:rPr>
        <w:t>β</w:t>
      </w:r>
      <w:r w:rsidRPr="00B145EA">
        <w:rPr>
          <w:rFonts w:asciiTheme="majorBidi" w:hAnsiTheme="majorBidi" w:cstheme="majorBidi"/>
          <w:i/>
          <w:iCs/>
          <w:sz w:val="24"/>
          <w:szCs w:val="24"/>
        </w:rPr>
        <w:t xml:space="preserve"> / ρ) · D )² )</w:t>
      </w:r>
    </w:p>
    <w:p w14:paraId="264576DC"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i/>
          <w:iCs/>
          <w:sz w:val="24"/>
          <w:szCs w:val="24"/>
        </w:rPr>
        <w:t>Где:</w:t>
      </w:r>
    </w:p>
    <w:p w14:paraId="51EDA7AB" w14:textId="1B6E804A" w:rsidR="00B145EA" w:rsidRPr="00B145EA" w:rsidRDefault="00B145EA" w:rsidP="00B145EA">
      <w:pPr>
        <w:numPr>
          <w:ilvl w:val="0"/>
          <w:numId w:val="4"/>
        </w:numPr>
        <w:spacing w:after="0"/>
        <w:jc w:val="both"/>
        <w:rPr>
          <w:rFonts w:asciiTheme="majorBidi" w:hAnsiTheme="majorBidi" w:cstheme="majorBidi"/>
          <w:sz w:val="24"/>
          <w:szCs w:val="24"/>
        </w:rPr>
      </w:pPr>
      <w:proofErr w:type="spellStart"/>
      <w:r w:rsidRPr="00B145EA">
        <w:rPr>
          <w:rFonts w:asciiTheme="majorBidi" w:hAnsiTheme="majorBidi" w:cstheme="majorBidi"/>
          <w:i/>
          <w:iCs/>
          <w:sz w:val="24"/>
          <w:szCs w:val="24"/>
        </w:rPr>
        <w:t>M</w:t>
      </w:r>
      <w:r w:rsidRPr="00B145EA">
        <w:rPr>
          <w:rFonts w:asciiTheme="majorBidi" w:hAnsiTheme="majorBidi" w:cstheme="majorBidi"/>
          <w:i/>
          <w:iCs/>
          <w:sz w:val="24"/>
          <w:szCs w:val="24"/>
          <w:vertAlign w:val="subscript"/>
        </w:rPr>
        <w:t>пол</w:t>
      </w:r>
      <w:proofErr w:type="spellEnd"/>
      <w:r w:rsidRPr="00B145EA">
        <w:rPr>
          <w:rFonts w:asciiTheme="majorBidi" w:hAnsiTheme="majorBidi" w:cstheme="majorBidi"/>
          <w:sz w:val="24"/>
          <w:szCs w:val="24"/>
        </w:rPr>
        <w:t xml:space="preserve"> </w:t>
      </w:r>
      <w:r w:rsidRPr="00B145EA">
        <w:rPr>
          <w:rFonts w:asciiTheme="majorBidi" w:hAnsiTheme="majorBidi" w:cstheme="majorBidi"/>
          <w:sz w:val="24"/>
          <w:szCs w:val="24"/>
        </w:rPr>
        <w:t>— средняя квадратическая погрешность положения точки (в метрах).</w:t>
      </w:r>
    </w:p>
    <w:p w14:paraId="25462B7B" w14:textId="21F9BA34" w:rsidR="00B145EA" w:rsidRPr="00B145EA" w:rsidRDefault="00B145EA" w:rsidP="00B145EA">
      <w:pPr>
        <w:numPr>
          <w:ilvl w:val="0"/>
          <w:numId w:val="4"/>
        </w:numPr>
        <w:spacing w:after="0"/>
        <w:jc w:val="both"/>
        <w:rPr>
          <w:rFonts w:asciiTheme="majorBidi" w:hAnsiTheme="majorBidi" w:cstheme="majorBidi"/>
          <w:sz w:val="24"/>
          <w:szCs w:val="24"/>
        </w:rPr>
      </w:pPr>
      <w:proofErr w:type="spellStart"/>
      <w:r w:rsidRPr="00B145EA">
        <w:rPr>
          <w:rFonts w:asciiTheme="majorBidi" w:hAnsiTheme="majorBidi" w:cstheme="majorBidi"/>
          <w:i/>
          <w:iCs/>
          <w:sz w:val="24"/>
          <w:szCs w:val="24"/>
        </w:rPr>
        <w:t>m</w:t>
      </w:r>
      <w:r w:rsidRPr="00B145EA">
        <w:rPr>
          <w:rFonts w:asciiTheme="majorBidi" w:hAnsiTheme="majorBidi" w:cstheme="majorBidi"/>
          <w:i/>
          <w:iCs/>
          <w:sz w:val="24"/>
          <w:szCs w:val="24"/>
          <w:vertAlign w:val="subscript"/>
        </w:rPr>
        <w:t>d</w:t>
      </w:r>
      <w:proofErr w:type="spellEnd"/>
      <w:r w:rsidRPr="00B145EA">
        <w:rPr>
          <w:rFonts w:asciiTheme="majorBidi" w:hAnsiTheme="majorBidi" w:cstheme="majorBidi"/>
          <w:sz w:val="24"/>
          <w:szCs w:val="24"/>
        </w:rPr>
        <w:t xml:space="preserve"> </w:t>
      </w:r>
      <w:r w:rsidRPr="00B145EA">
        <w:rPr>
          <w:rFonts w:asciiTheme="majorBidi" w:hAnsiTheme="majorBidi" w:cstheme="majorBidi"/>
          <w:sz w:val="24"/>
          <w:szCs w:val="24"/>
        </w:rPr>
        <w:t>— погрешность измерения расстояния (в метрах).</w:t>
      </w:r>
    </w:p>
    <w:p w14:paraId="0FFED7CA" w14:textId="55B5D1AA" w:rsidR="00B145EA" w:rsidRPr="00B145EA" w:rsidRDefault="00B145EA" w:rsidP="00B145EA">
      <w:pPr>
        <w:numPr>
          <w:ilvl w:val="0"/>
          <w:numId w:val="4"/>
        </w:numPr>
        <w:spacing w:after="0"/>
        <w:jc w:val="both"/>
        <w:rPr>
          <w:rFonts w:asciiTheme="majorBidi" w:hAnsiTheme="majorBidi" w:cstheme="majorBidi"/>
          <w:sz w:val="24"/>
          <w:szCs w:val="24"/>
        </w:rPr>
      </w:pPr>
      <w:r w:rsidRPr="00B145EA">
        <w:rPr>
          <w:rFonts w:asciiTheme="majorBidi" w:hAnsiTheme="majorBidi" w:cstheme="majorBidi"/>
          <w:i/>
          <w:iCs/>
          <w:sz w:val="24"/>
          <w:szCs w:val="24"/>
        </w:rPr>
        <w:t>m</w:t>
      </w:r>
      <w:r w:rsidRPr="00B145EA">
        <w:rPr>
          <w:rFonts w:asciiTheme="majorBidi" w:hAnsiTheme="majorBidi" w:cstheme="majorBidi"/>
          <w:i/>
          <w:iCs/>
          <w:sz w:val="24"/>
          <w:szCs w:val="24"/>
          <w:vertAlign w:val="subscript"/>
        </w:rPr>
        <w:t>β</w:t>
      </w:r>
      <w:r w:rsidRPr="00B145EA">
        <w:rPr>
          <w:rFonts w:asciiTheme="majorBidi" w:hAnsiTheme="majorBidi" w:cstheme="majorBidi"/>
          <w:sz w:val="24"/>
          <w:szCs w:val="24"/>
        </w:rPr>
        <w:t xml:space="preserve"> </w:t>
      </w:r>
      <w:r w:rsidRPr="00B145EA">
        <w:rPr>
          <w:rFonts w:asciiTheme="majorBidi" w:hAnsiTheme="majorBidi" w:cstheme="majorBidi"/>
          <w:sz w:val="24"/>
          <w:szCs w:val="24"/>
        </w:rPr>
        <w:t>— погрешность измерения горизонтального угла (в секундах).</w:t>
      </w:r>
    </w:p>
    <w:p w14:paraId="3EA92C83" w14:textId="3EAFB433" w:rsidR="00B145EA" w:rsidRPr="00B145EA" w:rsidRDefault="00B145EA" w:rsidP="00B145EA">
      <w:pPr>
        <w:numPr>
          <w:ilvl w:val="0"/>
          <w:numId w:val="4"/>
        </w:numPr>
        <w:spacing w:after="0"/>
        <w:jc w:val="both"/>
        <w:rPr>
          <w:rFonts w:asciiTheme="majorBidi" w:hAnsiTheme="majorBidi" w:cstheme="majorBidi"/>
          <w:sz w:val="24"/>
          <w:szCs w:val="24"/>
        </w:rPr>
      </w:pPr>
      <w:r w:rsidRPr="00B145EA">
        <w:rPr>
          <w:rFonts w:asciiTheme="majorBidi" w:hAnsiTheme="majorBidi" w:cstheme="majorBidi"/>
          <w:i/>
          <w:iCs/>
          <w:sz w:val="24"/>
          <w:szCs w:val="24"/>
        </w:rPr>
        <w:t>D</w:t>
      </w:r>
      <w:r w:rsidRPr="00B145EA">
        <w:rPr>
          <w:rFonts w:asciiTheme="majorBidi" w:hAnsiTheme="majorBidi" w:cstheme="majorBidi"/>
          <w:sz w:val="24"/>
          <w:szCs w:val="24"/>
        </w:rPr>
        <w:t xml:space="preserve"> </w:t>
      </w:r>
      <w:r w:rsidRPr="00B145EA">
        <w:rPr>
          <w:rFonts w:asciiTheme="majorBidi" w:hAnsiTheme="majorBidi" w:cstheme="majorBidi"/>
          <w:sz w:val="24"/>
          <w:szCs w:val="24"/>
        </w:rPr>
        <w:t>— горизонтальное проложение измеренного расстояния (в метрах).</w:t>
      </w:r>
    </w:p>
    <w:p w14:paraId="31E0A6A3" w14:textId="1E4B60C7" w:rsidR="00B145EA" w:rsidRPr="00B145EA" w:rsidRDefault="00B145EA" w:rsidP="00B145EA">
      <w:pPr>
        <w:numPr>
          <w:ilvl w:val="0"/>
          <w:numId w:val="4"/>
        </w:numPr>
        <w:spacing w:after="0"/>
        <w:jc w:val="both"/>
        <w:rPr>
          <w:rFonts w:asciiTheme="majorBidi" w:hAnsiTheme="majorBidi" w:cstheme="majorBidi"/>
          <w:sz w:val="24"/>
          <w:szCs w:val="24"/>
        </w:rPr>
      </w:pPr>
      <w:r w:rsidRPr="00B145EA">
        <w:rPr>
          <w:rFonts w:asciiTheme="majorBidi" w:hAnsiTheme="majorBidi" w:cstheme="majorBidi"/>
          <w:i/>
          <w:iCs/>
          <w:sz w:val="24"/>
          <w:szCs w:val="24"/>
        </w:rPr>
        <w:t>ρ</w:t>
      </w:r>
      <w:r w:rsidRPr="00B145EA">
        <w:rPr>
          <w:rFonts w:asciiTheme="majorBidi" w:hAnsiTheme="majorBidi" w:cstheme="majorBidi"/>
          <w:sz w:val="24"/>
          <w:szCs w:val="24"/>
        </w:rPr>
        <w:t xml:space="preserve"> </w:t>
      </w:r>
      <w:r w:rsidRPr="00B145EA">
        <w:rPr>
          <w:rFonts w:asciiTheme="majorBidi" w:hAnsiTheme="majorBidi" w:cstheme="majorBidi"/>
          <w:sz w:val="24"/>
          <w:szCs w:val="24"/>
        </w:rPr>
        <w:t>— число секунд в радиане (206265″).</w:t>
      </w:r>
    </w:p>
    <w:p w14:paraId="126591C3"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i/>
          <w:iCs/>
          <w:sz w:val="24"/>
          <w:szCs w:val="24"/>
        </w:rPr>
        <w:t>Суть формулы:</w:t>
      </w:r>
      <w:r w:rsidRPr="00B145EA">
        <w:rPr>
          <w:rFonts w:asciiTheme="majorBidi" w:hAnsiTheme="majorBidi" w:cstheme="majorBidi"/>
          <w:sz w:val="24"/>
          <w:szCs w:val="24"/>
        </w:rPr>
        <w:t xml:space="preserve"> Чем дальше точка от прибора, тем сильнее угловая погрешность влияет на ее фактическое положение на местности.</w:t>
      </w:r>
    </w:p>
    <w:p w14:paraId="1777956F"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Допуски для маркшейдерских планов: Согласно Инструкции, </w:t>
      </w:r>
      <w:r w:rsidRPr="00B145EA">
        <w:rPr>
          <w:rFonts w:asciiTheme="majorBidi" w:hAnsiTheme="majorBidi" w:cstheme="majorBidi"/>
          <w:b/>
          <w:bCs/>
          <w:sz w:val="24"/>
          <w:szCs w:val="24"/>
        </w:rPr>
        <w:t>предельная погрешность</w:t>
      </w:r>
      <w:r w:rsidRPr="00B145EA">
        <w:rPr>
          <w:rFonts w:asciiTheme="majorBidi" w:hAnsiTheme="majorBidi" w:cstheme="majorBidi"/>
          <w:sz w:val="24"/>
          <w:szCs w:val="24"/>
        </w:rPr>
        <w:t> положения контурной точки на плане не должна превышать </w:t>
      </w:r>
      <w:r w:rsidRPr="00B145EA">
        <w:rPr>
          <w:rFonts w:asciiTheme="majorBidi" w:hAnsiTheme="majorBidi" w:cstheme="majorBidi"/>
          <w:b/>
          <w:bCs/>
          <w:sz w:val="24"/>
          <w:szCs w:val="24"/>
        </w:rPr>
        <w:t>0,4 мм</w:t>
      </w:r>
      <w:r w:rsidRPr="00B145EA">
        <w:rPr>
          <w:rFonts w:asciiTheme="majorBidi" w:hAnsiTheme="majorBidi" w:cstheme="majorBidi"/>
          <w:sz w:val="24"/>
          <w:szCs w:val="24"/>
        </w:rPr>
        <w:t> в масштабе съёмки:</w:t>
      </w:r>
    </w:p>
    <w:p w14:paraId="61AC7E11" w14:textId="77777777" w:rsidR="00B145EA" w:rsidRPr="00B145EA" w:rsidRDefault="00B145EA" w:rsidP="00B145EA">
      <w:pPr>
        <w:numPr>
          <w:ilvl w:val="0"/>
          <w:numId w:val="5"/>
        </w:numPr>
        <w:spacing w:after="0"/>
        <w:jc w:val="both"/>
        <w:rPr>
          <w:rFonts w:asciiTheme="majorBidi" w:hAnsiTheme="majorBidi" w:cstheme="majorBidi"/>
          <w:sz w:val="24"/>
          <w:szCs w:val="24"/>
        </w:rPr>
      </w:pPr>
      <w:r w:rsidRPr="00B145EA">
        <w:rPr>
          <w:rFonts w:asciiTheme="majorBidi" w:hAnsiTheme="majorBidi" w:cstheme="majorBidi"/>
          <w:sz w:val="24"/>
          <w:szCs w:val="24"/>
        </w:rPr>
        <w:t>для масштаба </w:t>
      </w:r>
      <w:r w:rsidRPr="00B145EA">
        <w:rPr>
          <w:rFonts w:asciiTheme="majorBidi" w:hAnsiTheme="majorBidi" w:cstheme="majorBidi"/>
          <w:b/>
          <w:bCs/>
          <w:sz w:val="24"/>
          <w:szCs w:val="24"/>
        </w:rPr>
        <w:t>1:1000</w:t>
      </w:r>
      <w:r w:rsidRPr="00B145EA">
        <w:rPr>
          <w:rFonts w:asciiTheme="majorBidi" w:hAnsiTheme="majorBidi" w:cstheme="majorBidi"/>
          <w:sz w:val="24"/>
          <w:szCs w:val="24"/>
        </w:rPr>
        <w:t> — это </w:t>
      </w:r>
      <w:r w:rsidRPr="00B145EA">
        <w:rPr>
          <w:rFonts w:asciiTheme="majorBidi" w:hAnsiTheme="majorBidi" w:cstheme="majorBidi"/>
          <w:b/>
          <w:bCs/>
          <w:sz w:val="24"/>
          <w:szCs w:val="24"/>
        </w:rPr>
        <w:t>0,4 м</w:t>
      </w:r>
      <w:r w:rsidRPr="00B145EA">
        <w:rPr>
          <w:rFonts w:asciiTheme="majorBidi" w:hAnsiTheme="majorBidi" w:cstheme="majorBidi"/>
          <w:sz w:val="24"/>
          <w:szCs w:val="24"/>
        </w:rPr>
        <w:t> (40 см)</w:t>
      </w:r>
    </w:p>
    <w:p w14:paraId="316D3B9A" w14:textId="77777777" w:rsidR="00B145EA" w:rsidRPr="00B145EA" w:rsidRDefault="00B145EA" w:rsidP="00B145EA">
      <w:pPr>
        <w:numPr>
          <w:ilvl w:val="0"/>
          <w:numId w:val="5"/>
        </w:numPr>
        <w:spacing w:after="0"/>
        <w:jc w:val="both"/>
        <w:rPr>
          <w:rFonts w:asciiTheme="majorBidi" w:hAnsiTheme="majorBidi" w:cstheme="majorBidi"/>
          <w:sz w:val="24"/>
          <w:szCs w:val="24"/>
        </w:rPr>
      </w:pPr>
      <w:r w:rsidRPr="00B145EA">
        <w:rPr>
          <w:rFonts w:asciiTheme="majorBidi" w:hAnsiTheme="majorBidi" w:cstheme="majorBidi"/>
          <w:sz w:val="24"/>
          <w:szCs w:val="24"/>
        </w:rPr>
        <w:t>для масштаба </w:t>
      </w:r>
      <w:r w:rsidRPr="00B145EA">
        <w:rPr>
          <w:rFonts w:asciiTheme="majorBidi" w:hAnsiTheme="majorBidi" w:cstheme="majorBidi"/>
          <w:b/>
          <w:bCs/>
          <w:sz w:val="24"/>
          <w:szCs w:val="24"/>
        </w:rPr>
        <w:t>1:2000</w:t>
      </w:r>
      <w:r w:rsidRPr="00B145EA">
        <w:rPr>
          <w:rFonts w:asciiTheme="majorBidi" w:hAnsiTheme="majorBidi" w:cstheme="majorBidi"/>
          <w:sz w:val="24"/>
          <w:szCs w:val="24"/>
        </w:rPr>
        <w:t> — это </w:t>
      </w:r>
      <w:r w:rsidRPr="00B145EA">
        <w:rPr>
          <w:rFonts w:asciiTheme="majorBidi" w:hAnsiTheme="majorBidi" w:cstheme="majorBidi"/>
          <w:b/>
          <w:bCs/>
          <w:sz w:val="24"/>
          <w:szCs w:val="24"/>
        </w:rPr>
        <w:t>0,8 м</w:t>
      </w:r>
    </w:p>
    <w:p w14:paraId="46944C3A" w14:textId="77777777" w:rsidR="00B145EA" w:rsidRPr="00B145EA" w:rsidRDefault="00B145EA" w:rsidP="00B145EA">
      <w:pPr>
        <w:spacing w:after="0"/>
        <w:ind w:firstLine="709"/>
        <w:jc w:val="both"/>
        <w:rPr>
          <w:rFonts w:asciiTheme="majorBidi" w:hAnsiTheme="majorBidi" w:cstheme="majorBidi"/>
          <w:sz w:val="24"/>
          <w:szCs w:val="24"/>
        </w:rPr>
      </w:pPr>
      <w:r w:rsidRPr="00B145EA">
        <w:rPr>
          <w:rFonts w:asciiTheme="majorBidi" w:hAnsiTheme="majorBidi" w:cstheme="majorBidi"/>
          <w:sz w:val="24"/>
          <w:szCs w:val="24"/>
        </w:rPr>
        <w:t>Если расчётная СКП меньше допустимого значения, точность признаётся достаточной.</w:t>
      </w:r>
    </w:p>
    <w:p w14:paraId="7FEC63E2"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lastRenderedPageBreak/>
        <w:t>ПРАКТИЧЕСКИЕ ЗАДАЧИ ПО ТЕМЕ: ОЦЕНКА ТОЧНОСТИ ИЗМЕРЕНИЙ НА КАРЬЕРЕ</w:t>
      </w:r>
    </w:p>
    <w:p w14:paraId="2AC0DD06"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Задача 1. Расчет ожидаемой погрешности полярного способа</w:t>
      </w:r>
    </w:p>
    <w:p w14:paraId="43EBF5D6"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 xml:space="preserve">Условие: При съемке бровки уступа маркшейдер использовал электронный тахеометр, установив его на опорный пункт. Горизонтальное проложение до снимаемой точки составило D = 350 м. Паспортные данные тахеометра: средняя квадратическая погрешность измерения угла </w:t>
      </w:r>
      <w:proofErr w:type="spellStart"/>
      <w:r w:rsidRPr="00942685">
        <w:rPr>
          <w:rFonts w:asciiTheme="majorBidi" w:hAnsiTheme="majorBidi" w:cstheme="majorBidi"/>
          <w:sz w:val="24"/>
          <w:szCs w:val="24"/>
        </w:rPr>
        <w:t>m_бета</w:t>
      </w:r>
      <w:proofErr w:type="spellEnd"/>
      <w:r w:rsidRPr="00942685">
        <w:rPr>
          <w:rFonts w:asciiTheme="majorBidi" w:hAnsiTheme="majorBidi" w:cstheme="majorBidi"/>
          <w:sz w:val="24"/>
          <w:szCs w:val="24"/>
        </w:rPr>
        <w:t xml:space="preserve"> = 5 секунд, погрешность измерения расстояний </w:t>
      </w:r>
      <w:proofErr w:type="spellStart"/>
      <w:r w:rsidRPr="00942685">
        <w:rPr>
          <w:rFonts w:asciiTheme="majorBidi" w:hAnsiTheme="majorBidi" w:cstheme="majorBidi"/>
          <w:sz w:val="24"/>
          <w:szCs w:val="24"/>
        </w:rPr>
        <w:t>m_d</w:t>
      </w:r>
      <w:proofErr w:type="spellEnd"/>
      <w:r w:rsidRPr="00942685">
        <w:rPr>
          <w:rFonts w:asciiTheme="majorBidi" w:hAnsiTheme="majorBidi" w:cstheme="majorBidi"/>
          <w:sz w:val="24"/>
          <w:szCs w:val="24"/>
        </w:rPr>
        <w:t xml:space="preserve"> = 2 мм + 2 мм/км. Съемка выполняется для составления плана в масштабе 1:1000 (допускаемая погрешность 0,4 мм на плане).</w:t>
      </w:r>
    </w:p>
    <w:p w14:paraId="4E42F798"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Задание: Вычислить ожидаемую среднюю квадратическую погрешность положения точки (</w:t>
      </w:r>
      <w:proofErr w:type="spellStart"/>
      <w:r w:rsidRPr="00942685">
        <w:rPr>
          <w:rFonts w:asciiTheme="majorBidi" w:hAnsiTheme="majorBidi" w:cstheme="majorBidi"/>
          <w:sz w:val="24"/>
          <w:szCs w:val="24"/>
        </w:rPr>
        <w:t>M_пол</w:t>
      </w:r>
      <w:proofErr w:type="spellEnd"/>
      <w:r w:rsidRPr="00942685">
        <w:rPr>
          <w:rFonts w:asciiTheme="majorBidi" w:hAnsiTheme="majorBidi" w:cstheme="majorBidi"/>
          <w:sz w:val="24"/>
          <w:szCs w:val="24"/>
        </w:rPr>
        <w:t>) в метрах и сделать вывод о допустимости данного измерения для масштаба 1:1000.</w:t>
      </w:r>
    </w:p>
    <w:p w14:paraId="0300761E"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Задача 2. Расчет линейной погрешности дальномера на разных дистанциях</w:t>
      </w:r>
    </w:p>
    <w:p w14:paraId="43BFFF84"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 xml:space="preserve">Условие: Электронный тахеометр имеет паспортную характеристику точности измерения расстояний: </w:t>
      </w:r>
      <w:proofErr w:type="spellStart"/>
      <w:r w:rsidRPr="00942685">
        <w:rPr>
          <w:rFonts w:asciiTheme="majorBidi" w:hAnsiTheme="majorBidi" w:cstheme="majorBidi"/>
          <w:sz w:val="24"/>
          <w:szCs w:val="24"/>
        </w:rPr>
        <w:t>m_d</w:t>
      </w:r>
      <w:proofErr w:type="spellEnd"/>
      <w:r w:rsidRPr="00942685">
        <w:rPr>
          <w:rFonts w:asciiTheme="majorBidi" w:hAnsiTheme="majorBidi" w:cstheme="majorBidi"/>
          <w:sz w:val="24"/>
          <w:szCs w:val="24"/>
        </w:rPr>
        <w:t xml:space="preserve"> = 3 мм + 2 мм/км. Маркшейдеру необходимо измерить три линии до разных пикетов карьера: D1 = 150 м, D2 = 800 м, D3 = 1500 м.</w:t>
      </w:r>
    </w:p>
    <w:p w14:paraId="37BA41A6"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Задание: Определить абсолютную погрешность измерения каждой линии (в миллиметрах) и проанализировать, как длина линии влияет на долю аддитивной (постоянной) и мультипликативной (пропорциональной) погрешностей.</w:t>
      </w:r>
    </w:p>
    <w:p w14:paraId="7B84716A"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Задача 3. Определение допустимого масштаба съемки</w:t>
      </w:r>
    </w:p>
    <w:p w14:paraId="22FFE213"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 xml:space="preserve">Условие: При выносе в натуру проектной точки маркшейдер рассчитал фактическую среднюю квадратическую погрешность положения точки, которая составила </w:t>
      </w:r>
      <w:proofErr w:type="spellStart"/>
      <w:r w:rsidRPr="00942685">
        <w:rPr>
          <w:rFonts w:asciiTheme="majorBidi" w:hAnsiTheme="majorBidi" w:cstheme="majorBidi"/>
          <w:sz w:val="24"/>
          <w:szCs w:val="24"/>
        </w:rPr>
        <w:t>M_пол</w:t>
      </w:r>
      <w:proofErr w:type="spellEnd"/>
      <w:r w:rsidRPr="00942685">
        <w:rPr>
          <w:rFonts w:asciiTheme="majorBidi" w:hAnsiTheme="majorBidi" w:cstheme="majorBidi"/>
          <w:sz w:val="24"/>
          <w:szCs w:val="24"/>
        </w:rPr>
        <w:t xml:space="preserve"> = 0,25 м (250 мм).</w:t>
      </w:r>
    </w:p>
    <w:p w14:paraId="4D90C267"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Задание: Согласно Инструкции, предельная погрешность на плане не должна превышать 0,4 мм в масштабе съемки. Определить, для составления планов каких масштабов (1:500, 1:1000, 1:2000, 1:5000) данная точность измерений является достаточной.</w:t>
      </w:r>
    </w:p>
    <w:p w14:paraId="7CA1789B" w14:textId="11297FF6" w:rsidR="00942685" w:rsidRPr="00942685" w:rsidRDefault="00942685" w:rsidP="00942685">
      <w:pPr>
        <w:spacing w:after="0"/>
        <w:ind w:firstLine="709"/>
        <w:rPr>
          <w:rFonts w:asciiTheme="majorBidi" w:hAnsiTheme="majorBidi" w:cstheme="majorBidi"/>
          <w:sz w:val="24"/>
          <w:szCs w:val="24"/>
        </w:rPr>
      </w:pPr>
      <w:r>
        <w:rPr>
          <w:rFonts w:asciiTheme="majorBidi" w:hAnsiTheme="majorBidi" w:cstheme="majorBidi"/>
          <w:sz w:val="24"/>
          <w:szCs w:val="24"/>
        </w:rPr>
        <w:t>З</w:t>
      </w:r>
      <w:r w:rsidRPr="00942685">
        <w:rPr>
          <w:rFonts w:asciiTheme="majorBidi" w:hAnsiTheme="majorBidi" w:cstheme="majorBidi"/>
          <w:sz w:val="24"/>
          <w:szCs w:val="24"/>
        </w:rPr>
        <w:t>адача 4. Определение влияния угловой погрешности на плановое положение точки</w:t>
      </w:r>
    </w:p>
    <w:p w14:paraId="599CD9ED"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 xml:space="preserve">Условие: Маркшейдер снимает точку нижней бровки уступа полярным способом с расстояния D = 500 м. Тахеометр имеет угловую точность </w:t>
      </w:r>
      <w:proofErr w:type="spellStart"/>
      <w:r w:rsidRPr="00942685">
        <w:rPr>
          <w:rFonts w:asciiTheme="majorBidi" w:hAnsiTheme="majorBidi" w:cstheme="majorBidi"/>
          <w:sz w:val="24"/>
          <w:szCs w:val="24"/>
        </w:rPr>
        <w:t>m_бета</w:t>
      </w:r>
      <w:proofErr w:type="spellEnd"/>
      <w:r w:rsidRPr="00942685">
        <w:rPr>
          <w:rFonts w:asciiTheme="majorBidi" w:hAnsiTheme="majorBidi" w:cstheme="majorBidi"/>
          <w:sz w:val="24"/>
          <w:szCs w:val="24"/>
        </w:rPr>
        <w:t xml:space="preserve"> = 10 секунд. Линейная погрешность (</w:t>
      </w:r>
      <w:proofErr w:type="spellStart"/>
      <w:r w:rsidRPr="00942685">
        <w:rPr>
          <w:rFonts w:asciiTheme="majorBidi" w:hAnsiTheme="majorBidi" w:cstheme="majorBidi"/>
          <w:sz w:val="24"/>
          <w:szCs w:val="24"/>
        </w:rPr>
        <w:t>m_d</w:t>
      </w:r>
      <w:proofErr w:type="spellEnd"/>
      <w:r w:rsidRPr="00942685">
        <w:rPr>
          <w:rFonts w:asciiTheme="majorBidi" w:hAnsiTheme="majorBidi" w:cstheme="majorBidi"/>
          <w:sz w:val="24"/>
          <w:szCs w:val="24"/>
        </w:rPr>
        <w:t>) пренебрежимо мала и в расчете не учитывается.</w:t>
      </w:r>
    </w:p>
    <w:p w14:paraId="7161509B" w14:textId="77777777" w:rsidR="00942685" w:rsidRPr="00942685" w:rsidRDefault="00942685" w:rsidP="00942685">
      <w:pPr>
        <w:spacing w:after="0"/>
        <w:ind w:firstLine="709"/>
        <w:rPr>
          <w:rFonts w:asciiTheme="majorBidi" w:hAnsiTheme="majorBidi" w:cstheme="majorBidi"/>
          <w:sz w:val="24"/>
          <w:szCs w:val="24"/>
        </w:rPr>
      </w:pPr>
      <w:r w:rsidRPr="00942685">
        <w:rPr>
          <w:rFonts w:asciiTheme="majorBidi" w:hAnsiTheme="majorBidi" w:cstheme="majorBidi"/>
          <w:sz w:val="24"/>
          <w:szCs w:val="24"/>
        </w:rPr>
        <w:t>Задание: Вычислить линейную погрешность положения точки (</w:t>
      </w:r>
      <w:proofErr w:type="spellStart"/>
      <w:r w:rsidRPr="00942685">
        <w:rPr>
          <w:rFonts w:asciiTheme="majorBidi" w:hAnsiTheme="majorBidi" w:cstheme="majorBidi"/>
          <w:sz w:val="24"/>
          <w:szCs w:val="24"/>
        </w:rPr>
        <w:t>M_пол</w:t>
      </w:r>
      <w:proofErr w:type="spellEnd"/>
      <w:r w:rsidRPr="00942685">
        <w:rPr>
          <w:rFonts w:asciiTheme="majorBidi" w:hAnsiTheme="majorBidi" w:cstheme="majorBidi"/>
          <w:sz w:val="24"/>
          <w:szCs w:val="24"/>
        </w:rPr>
        <w:t xml:space="preserve">), обусловленную только ошибкой измерения горизонтального угла. (Принять </w:t>
      </w:r>
      <w:proofErr w:type="spellStart"/>
      <w:r w:rsidRPr="00942685">
        <w:rPr>
          <w:rFonts w:asciiTheme="majorBidi" w:hAnsiTheme="majorBidi" w:cstheme="majorBidi"/>
          <w:sz w:val="24"/>
          <w:szCs w:val="24"/>
        </w:rPr>
        <w:t>ро</w:t>
      </w:r>
      <w:proofErr w:type="spellEnd"/>
      <w:r w:rsidRPr="00942685">
        <w:rPr>
          <w:rFonts w:asciiTheme="majorBidi" w:hAnsiTheme="majorBidi" w:cstheme="majorBidi"/>
          <w:sz w:val="24"/>
          <w:szCs w:val="24"/>
        </w:rPr>
        <w:t xml:space="preserve"> = 206265).</w:t>
      </w:r>
    </w:p>
    <w:p w14:paraId="4980713E" w14:textId="5B62FF63" w:rsidR="00342090" w:rsidRPr="00342090" w:rsidRDefault="00342090" w:rsidP="00942685">
      <w:pPr>
        <w:spacing w:after="0"/>
        <w:ind w:firstLine="709"/>
        <w:rPr>
          <w:rFonts w:asciiTheme="majorBidi" w:hAnsiTheme="majorBidi" w:cstheme="majorBidi"/>
          <w:sz w:val="24"/>
          <w:szCs w:val="24"/>
        </w:rPr>
      </w:pPr>
    </w:p>
    <w:sectPr w:rsidR="00342090" w:rsidRPr="00342090" w:rsidSect="00B145EA">
      <w:pgSz w:w="11906" w:h="16838"/>
      <w:pgMar w:top="851" w:right="850"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FEA6D" w14:textId="77777777" w:rsidR="000E42A6" w:rsidRDefault="000E42A6" w:rsidP="00B145EA">
      <w:pPr>
        <w:spacing w:after="0" w:line="240" w:lineRule="auto"/>
      </w:pPr>
      <w:r>
        <w:separator/>
      </w:r>
    </w:p>
  </w:endnote>
  <w:endnote w:type="continuationSeparator" w:id="0">
    <w:p w14:paraId="70912E49" w14:textId="77777777" w:rsidR="000E42A6" w:rsidRDefault="000E42A6" w:rsidP="00B1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1E835" w14:textId="77777777" w:rsidR="000E42A6" w:rsidRDefault="000E42A6" w:rsidP="00B145EA">
      <w:pPr>
        <w:spacing w:after="0" w:line="240" w:lineRule="auto"/>
      </w:pPr>
      <w:r>
        <w:separator/>
      </w:r>
    </w:p>
  </w:footnote>
  <w:footnote w:type="continuationSeparator" w:id="0">
    <w:p w14:paraId="2AD88637" w14:textId="77777777" w:rsidR="000E42A6" w:rsidRDefault="000E42A6" w:rsidP="00B145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D2949"/>
    <w:multiLevelType w:val="hybridMultilevel"/>
    <w:tmpl w:val="07BE4EAC"/>
    <w:lvl w:ilvl="0" w:tplc="2B46938E">
      <w:start w:val="1"/>
      <w:numFmt w:val="decimal"/>
      <w:lvlText w:val="%1"/>
      <w:lvlJc w:val="left"/>
      <w:pPr>
        <w:ind w:left="1429" w:hanging="360"/>
      </w:pPr>
      <w:rPr>
        <w:rFonts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F2605A1"/>
    <w:multiLevelType w:val="multilevel"/>
    <w:tmpl w:val="2A9E66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A852166"/>
    <w:multiLevelType w:val="multilevel"/>
    <w:tmpl w:val="F17C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F435DB"/>
    <w:multiLevelType w:val="multilevel"/>
    <w:tmpl w:val="976C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144E18"/>
    <w:multiLevelType w:val="multilevel"/>
    <w:tmpl w:val="5EC0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3299387">
    <w:abstractNumId w:val="0"/>
  </w:num>
  <w:num w:numId="2" w16cid:durableId="1363094727">
    <w:abstractNumId w:val="1"/>
  </w:num>
  <w:num w:numId="3" w16cid:durableId="518280155">
    <w:abstractNumId w:val="2"/>
  </w:num>
  <w:num w:numId="4" w16cid:durableId="2078281024">
    <w:abstractNumId w:val="4"/>
  </w:num>
  <w:num w:numId="5" w16cid:durableId="974026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D27"/>
    <w:rsid w:val="000E42A6"/>
    <w:rsid w:val="0015113D"/>
    <w:rsid w:val="001B5D27"/>
    <w:rsid w:val="00342090"/>
    <w:rsid w:val="00733226"/>
    <w:rsid w:val="008B4DF6"/>
    <w:rsid w:val="00942685"/>
    <w:rsid w:val="009C2F38"/>
    <w:rsid w:val="00A87213"/>
    <w:rsid w:val="00B07EF1"/>
    <w:rsid w:val="00B145EA"/>
    <w:rsid w:val="00D46712"/>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F2332"/>
  <w15:chartTrackingRefBased/>
  <w15:docId w15:val="{715D7262-69DA-4C78-AB48-6E2D0C252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C2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C2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B5D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B5D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B5D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B5D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5D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5D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5D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 Заголовок"/>
    <w:basedOn w:val="1"/>
    <w:link w:val="12"/>
    <w:autoRedefine/>
    <w:qFormat/>
    <w:rsid w:val="00D46712"/>
    <w:pPr>
      <w:spacing w:before="0" w:after="0" w:line="360" w:lineRule="auto"/>
      <w:ind w:firstLine="709"/>
      <w:jc w:val="both"/>
    </w:pPr>
    <w:rPr>
      <w:rFonts w:ascii="Times New Roman" w:hAnsi="Times New Roman" w:cs="Times New Roman"/>
      <w:sz w:val="28"/>
      <w:szCs w:val="28"/>
    </w:rPr>
  </w:style>
  <w:style w:type="character" w:customStyle="1" w:styleId="12">
    <w:name w:val="1 Заголовок Знак"/>
    <w:basedOn w:val="10"/>
    <w:link w:val="11"/>
    <w:rsid w:val="00D46712"/>
    <w:rPr>
      <w:rFonts w:ascii="Times New Roman" w:eastAsiaTheme="majorEastAsia" w:hAnsi="Times New Roman" w:cs="Times New Roman"/>
      <w:color w:val="0F4761" w:themeColor="accent1" w:themeShade="BF"/>
      <w:sz w:val="28"/>
      <w:szCs w:val="28"/>
    </w:rPr>
  </w:style>
  <w:style w:type="character" w:customStyle="1" w:styleId="10">
    <w:name w:val="Заголовок 1 Знак"/>
    <w:basedOn w:val="a0"/>
    <w:link w:val="1"/>
    <w:uiPriority w:val="9"/>
    <w:rsid w:val="009C2F38"/>
    <w:rPr>
      <w:rFonts w:asciiTheme="majorHAnsi" w:eastAsiaTheme="majorEastAsia" w:hAnsiTheme="majorHAnsi" w:cstheme="majorBidi"/>
      <w:color w:val="0F4761" w:themeColor="accent1" w:themeShade="BF"/>
      <w:sz w:val="40"/>
      <w:szCs w:val="40"/>
    </w:rPr>
  </w:style>
  <w:style w:type="paragraph" w:customStyle="1" w:styleId="110">
    <w:name w:val="1.1 Подзаголовок"/>
    <w:basedOn w:val="a"/>
    <w:link w:val="111"/>
    <w:qFormat/>
    <w:rsid w:val="009C2F38"/>
    <w:pPr>
      <w:spacing w:after="0" w:line="360" w:lineRule="auto"/>
      <w:ind w:firstLine="709"/>
      <w:jc w:val="both"/>
    </w:pPr>
    <w:rPr>
      <w:rFonts w:ascii="Times New Roman" w:hAnsi="Times New Roman"/>
      <w:bCs/>
      <w:sz w:val="28"/>
      <w:szCs w:val="28"/>
    </w:rPr>
  </w:style>
  <w:style w:type="character" w:customStyle="1" w:styleId="111">
    <w:name w:val="1.1 Подзаголовок Знак"/>
    <w:basedOn w:val="a0"/>
    <w:link w:val="110"/>
    <w:rsid w:val="009C2F38"/>
    <w:rPr>
      <w:rFonts w:ascii="Times New Roman" w:hAnsi="Times New Roman"/>
      <w:bCs/>
      <w:sz w:val="28"/>
      <w:szCs w:val="28"/>
    </w:rPr>
  </w:style>
  <w:style w:type="paragraph" w:customStyle="1" w:styleId="112">
    <w:name w:val="1.1 Заголовок"/>
    <w:basedOn w:val="2"/>
    <w:link w:val="113"/>
    <w:qFormat/>
    <w:rsid w:val="009C2F38"/>
    <w:pPr>
      <w:spacing w:before="0" w:after="0" w:line="360" w:lineRule="auto"/>
      <w:ind w:firstLine="709"/>
      <w:jc w:val="both"/>
    </w:pPr>
    <w:rPr>
      <w:rFonts w:ascii="Times New Roman" w:hAnsi="Times New Roman" w:cs="Times New Roman"/>
      <w:sz w:val="28"/>
      <w:szCs w:val="28"/>
    </w:rPr>
  </w:style>
  <w:style w:type="character" w:customStyle="1" w:styleId="113">
    <w:name w:val="1.1 Заголовок Знак"/>
    <w:basedOn w:val="20"/>
    <w:link w:val="112"/>
    <w:rsid w:val="009C2F38"/>
    <w:rPr>
      <w:rFonts w:ascii="Times New Roman" w:eastAsiaTheme="majorEastAsia" w:hAnsi="Times New Roman" w:cs="Times New Roman"/>
      <w:color w:val="0F4761" w:themeColor="accent1" w:themeShade="BF"/>
      <w:sz w:val="28"/>
      <w:szCs w:val="28"/>
    </w:rPr>
  </w:style>
  <w:style w:type="character" w:customStyle="1" w:styleId="20">
    <w:name w:val="Заголовок 2 Знак"/>
    <w:basedOn w:val="a0"/>
    <w:link w:val="2"/>
    <w:uiPriority w:val="9"/>
    <w:semiHidden/>
    <w:rsid w:val="009C2F38"/>
    <w:rPr>
      <w:rFonts w:asciiTheme="majorHAnsi" w:eastAsiaTheme="majorEastAsia" w:hAnsiTheme="majorHAnsi" w:cstheme="majorBidi"/>
      <w:color w:val="0F4761" w:themeColor="accent1" w:themeShade="BF"/>
      <w:sz w:val="32"/>
      <w:szCs w:val="32"/>
    </w:rPr>
  </w:style>
  <w:style w:type="paragraph" w:customStyle="1" w:styleId="a3">
    <w:name w:val="Исп"/>
    <w:basedOn w:val="a"/>
    <w:link w:val="a4"/>
    <w:qFormat/>
    <w:rsid w:val="009C2F38"/>
    <w:pPr>
      <w:autoSpaceDE w:val="0"/>
      <w:autoSpaceDN w:val="0"/>
      <w:adjustRightInd w:val="0"/>
      <w:spacing w:after="0" w:line="360" w:lineRule="auto"/>
      <w:ind w:firstLine="709"/>
      <w:jc w:val="both"/>
    </w:pPr>
    <w:rPr>
      <w:rFonts w:ascii="Times New Roman" w:hAnsi="Times New Roman" w:cs="Times New Roman"/>
      <w:sz w:val="28"/>
      <w:szCs w:val="28"/>
    </w:rPr>
  </w:style>
  <w:style w:type="character" w:customStyle="1" w:styleId="a4">
    <w:name w:val="Исп Знак"/>
    <w:basedOn w:val="a0"/>
    <w:link w:val="a3"/>
    <w:rsid w:val="009C2F38"/>
    <w:rPr>
      <w:rFonts w:ascii="Times New Roman" w:hAnsi="Times New Roman" w:cs="Times New Roman"/>
      <w:sz w:val="28"/>
      <w:szCs w:val="28"/>
    </w:rPr>
  </w:style>
  <w:style w:type="character" w:customStyle="1" w:styleId="30">
    <w:name w:val="Заголовок 3 Знак"/>
    <w:basedOn w:val="a0"/>
    <w:link w:val="3"/>
    <w:uiPriority w:val="9"/>
    <w:semiHidden/>
    <w:rsid w:val="001B5D2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B5D2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B5D2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B5D2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5D27"/>
    <w:rPr>
      <w:rFonts w:eastAsiaTheme="majorEastAsia" w:cstheme="majorBidi"/>
      <w:color w:val="595959" w:themeColor="text1" w:themeTint="A6"/>
    </w:rPr>
  </w:style>
  <w:style w:type="character" w:customStyle="1" w:styleId="80">
    <w:name w:val="Заголовок 8 Знак"/>
    <w:basedOn w:val="a0"/>
    <w:link w:val="8"/>
    <w:uiPriority w:val="9"/>
    <w:semiHidden/>
    <w:rsid w:val="001B5D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5D27"/>
    <w:rPr>
      <w:rFonts w:eastAsiaTheme="majorEastAsia" w:cstheme="majorBidi"/>
      <w:color w:val="272727" w:themeColor="text1" w:themeTint="D8"/>
    </w:rPr>
  </w:style>
  <w:style w:type="paragraph" w:styleId="a5">
    <w:name w:val="Title"/>
    <w:basedOn w:val="a"/>
    <w:next w:val="a"/>
    <w:link w:val="a6"/>
    <w:uiPriority w:val="10"/>
    <w:qFormat/>
    <w:rsid w:val="001B5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B5D27"/>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B5D27"/>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uiPriority w:val="11"/>
    <w:rsid w:val="001B5D2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5D27"/>
    <w:pPr>
      <w:spacing w:before="160"/>
      <w:jc w:val="center"/>
    </w:pPr>
    <w:rPr>
      <w:i/>
      <w:iCs/>
      <w:color w:val="404040" w:themeColor="text1" w:themeTint="BF"/>
    </w:rPr>
  </w:style>
  <w:style w:type="character" w:customStyle="1" w:styleId="22">
    <w:name w:val="Цитата 2 Знак"/>
    <w:basedOn w:val="a0"/>
    <w:link w:val="21"/>
    <w:uiPriority w:val="29"/>
    <w:rsid w:val="001B5D27"/>
    <w:rPr>
      <w:i/>
      <w:iCs/>
      <w:color w:val="404040" w:themeColor="text1" w:themeTint="BF"/>
    </w:rPr>
  </w:style>
  <w:style w:type="paragraph" w:styleId="a9">
    <w:name w:val="List Paragraph"/>
    <w:basedOn w:val="a"/>
    <w:uiPriority w:val="34"/>
    <w:qFormat/>
    <w:rsid w:val="001B5D27"/>
    <w:pPr>
      <w:ind w:left="720"/>
      <w:contextualSpacing/>
    </w:pPr>
  </w:style>
  <w:style w:type="character" w:styleId="aa">
    <w:name w:val="Intense Emphasis"/>
    <w:basedOn w:val="a0"/>
    <w:uiPriority w:val="21"/>
    <w:qFormat/>
    <w:rsid w:val="001B5D27"/>
    <w:rPr>
      <w:i/>
      <w:iCs/>
      <w:color w:val="0F4761" w:themeColor="accent1" w:themeShade="BF"/>
    </w:rPr>
  </w:style>
  <w:style w:type="paragraph" w:styleId="ab">
    <w:name w:val="Intense Quote"/>
    <w:basedOn w:val="a"/>
    <w:next w:val="a"/>
    <w:link w:val="ac"/>
    <w:uiPriority w:val="30"/>
    <w:qFormat/>
    <w:rsid w:val="001B5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0"/>
    <w:link w:val="ab"/>
    <w:uiPriority w:val="30"/>
    <w:rsid w:val="001B5D27"/>
    <w:rPr>
      <w:i/>
      <w:iCs/>
      <w:color w:val="0F4761" w:themeColor="accent1" w:themeShade="BF"/>
    </w:rPr>
  </w:style>
  <w:style w:type="character" w:styleId="ad">
    <w:name w:val="Intense Reference"/>
    <w:basedOn w:val="a0"/>
    <w:uiPriority w:val="32"/>
    <w:qFormat/>
    <w:rsid w:val="001B5D27"/>
    <w:rPr>
      <w:b/>
      <w:bCs/>
      <w:smallCaps/>
      <w:color w:val="0F4761" w:themeColor="accent1" w:themeShade="BF"/>
      <w:spacing w:val="5"/>
    </w:rPr>
  </w:style>
  <w:style w:type="paragraph" w:styleId="ae">
    <w:name w:val="header"/>
    <w:basedOn w:val="a"/>
    <w:link w:val="af"/>
    <w:uiPriority w:val="99"/>
    <w:unhideWhenUsed/>
    <w:rsid w:val="00B145E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145EA"/>
  </w:style>
  <w:style w:type="paragraph" w:styleId="af0">
    <w:name w:val="footer"/>
    <w:basedOn w:val="a"/>
    <w:link w:val="af1"/>
    <w:uiPriority w:val="99"/>
    <w:unhideWhenUsed/>
    <w:rsid w:val="00B145E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1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818</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2026-09-16T05:57:00Z</dcterms:created>
  <dcterms:modified xsi:type="dcterms:W3CDTF">2026-09-16T06:32:00Z</dcterms:modified>
</cp:coreProperties>
</file>